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5558E" w14:textId="77777777" w:rsidR="00657440" w:rsidRPr="00675309" w:rsidRDefault="005217C3" w:rsidP="005217C3">
      <w:pPr>
        <w:jc w:val="center"/>
        <w:rPr>
          <w:rFonts w:ascii="Trebuchet MS" w:hAnsi="Trebuchet MS"/>
          <w:b/>
          <w:sz w:val="24"/>
          <w:szCs w:val="24"/>
        </w:rPr>
      </w:pPr>
      <w:r w:rsidRPr="00675309">
        <w:rPr>
          <w:rFonts w:ascii="Trebuchet MS" w:hAnsi="Trebuchet MS"/>
          <w:b/>
          <w:sz w:val="24"/>
          <w:szCs w:val="24"/>
        </w:rPr>
        <w:t>The Leprosy Mission Central Pension Scheme</w:t>
      </w:r>
    </w:p>
    <w:p w14:paraId="610FD9F6" w14:textId="77777777" w:rsidR="005217C3" w:rsidRPr="00675309" w:rsidRDefault="005217C3" w:rsidP="005217C3">
      <w:pPr>
        <w:jc w:val="center"/>
        <w:rPr>
          <w:rFonts w:ascii="Trebuchet MS" w:hAnsi="Trebuchet MS"/>
          <w:b/>
          <w:sz w:val="24"/>
          <w:szCs w:val="24"/>
        </w:rPr>
      </w:pPr>
      <w:r w:rsidRPr="00675309">
        <w:rPr>
          <w:rFonts w:ascii="Trebuchet MS" w:hAnsi="Trebuchet MS"/>
          <w:b/>
          <w:sz w:val="24"/>
          <w:szCs w:val="24"/>
        </w:rPr>
        <w:t>Summary Funding Statement from the Trustees</w:t>
      </w:r>
    </w:p>
    <w:p w14:paraId="3829A71B" w14:textId="77777777" w:rsidR="005217C3" w:rsidRPr="00675309" w:rsidRDefault="005217C3" w:rsidP="00601FE4">
      <w:pPr>
        <w:jc w:val="both"/>
        <w:rPr>
          <w:rFonts w:ascii="Trebuchet MS" w:hAnsi="Trebuchet MS"/>
          <w:sz w:val="24"/>
          <w:szCs w:val="24"/>
        </w:rPr>
      </w:pPr>
    </w:p>
    <w:p w14:paraId="30FC9080" w14:textId="5C2938A6" w:rsidR="005217C3" w:rsidRPr="00675309" w:rsidRDefault="00CA477B" w:rsidP="00BD7859">
      <w:pPr>
        <w:rPr>
          <w:rFonts w:ascii="Trebuchet MS" w:hAnsi="Trebuchet MS"/>
          <w:sz w:val="20"/>
          <w:szCs w:val="20"/>
        </w:rPr>
      </w:pPr>
      <w:r w:rsidRPr="00675309">
        <w:rPr>
          <w:rFonts w:ascii="Trebuchet MS" w:hAnsi="Trebuchet MS"/>
          <w:sz w:val="20"/>
          <w:szCs w:val="20"/>
        </w:rPr>
        <w:t>This is the summary funding statement for The Leprosy Mission Central Pensi</w:t>
      </w:r>
      <w:r w:rsidR="00FD066C" w:rsidRPr="00675309">
        <w:rPr>
          <w:rFonts w:ascii="Trebuchet MS" w:hAnsi="Trebuchet MS"/>
          <w:sz w:val="20"/>
          <w:szCs w:val="20"/>
        </w:rPr>
        <w:t>on Scheme</w:t>
      </w:r>
      <w:r w:rsidR="009841A2" w:rsidRPr="00675309">
        <w:rPr>
          <w:rFonts w:ascii="Trebuchet MS" w:hAnsi="Trebuchet MS"/>
          <w:sz w:val="20"/>
          <w:szCs w:val="20"/>
        </w:rPr>
        <w:t xml:space="preserve"> (</w:t>
      </w:r>
      <w:r w:rsidR="00865226" w:rsidRPr="00675309">
        <w:rPr>
          <w:rFonts w:ascii="Trebuchet MS" w:hAnsi="Trebuchet MS"/>
          <w:sz w:val="20"/>
          <w:szCs w:val="20"/>
        </w:rPr>
        <w:t>the Scheme)</w:t>
      </w:r>
      <w:r w:rsidR="00FD066C" w:rsidRPr="00675309">
        <w:rPr>
          <w:rFonts w:ascii="Trebuchet MS" w:hAnsi="Trebuchet MS"/>
          <w:sz w:val="20"/>
          <w:szCs w:val="20"/>
        </w:rPr>
        <w:t xml:space="preserve"> </w:t>
      </w:r>
      <w:r w:rsidR="008F5F06" w:rsidRPr="00675309">
        <w:rPr>
          <w:rFonts w:ascii="Trebuchet MS" w:hAnsi="Trebuchet MS"/>
          <w:sz w:val="20"/>
          <w:szCs w:val="20"/>
        </w:rPr>
        <w:t xml:space="preserve">for </w:t>
      </w:r>
      <w:r w:rsidR="00506CC9" w:rsidRPr="00675309">
        <w:rPr>
          <w:rFonts w:ascii="Trebuchet MS" w:hAnsi="Trebuchet MS"/>
          <w:sz w:val="20"/>
          <w:szCs w:val="20"/>
        </w:rPr>
        <w:t>the period ending 31 December 20</w:t>
      </w:r>
      <w:r w:rsidR="00035216" w:rsidRPr="00675309">
        <w:rPr>
          <w:rFonts w:ascii="Trebuchet MS" w:hAnsi="Trebuchet MS"/>
          <w:sz w:val="20"/>
          <w:szCs w:val="20"/>
        </w:rPr>
        <w:t>20</w:t>
      </w:r>
      <w:r w:rsidRPr="00675309">
        <w:rPr>
          <w:rFonts w:ascii="Trebuchet MS" w:hAnsi="Trebuchet MS"/>
          <w:sz w:val="20"/>
          <w:szCs w:val="20"/>
        </w:rPr>
        <w:t xml:space="preserve">.  It provides figures about the Scheme which are intended to give you an indication of the Scheme’s financial </w:t>
      </w:r>
      <w:r w:rsidR="00BD7859" w:rsidRPr="00675309">
        <w:rPr>
          <w:rFonts w:ascii="Trebuchet MS" w:hAnsi="Trebuchet MS"/>
          <w:sz w:val="20"/>
          <w:szCs w:val="20"/>
        </w:rPr>
        <w:t>position</w:t>
      </w:r>
      <w:r w:rsidRPr="00675309">
        <w:rPr>
          <w:rFonts w:ascii="Trebuchet MS" w:hAnsi="Trebuchet MS"/>
          <w:sz w:val="20"/>
          <w:szCs w:val="20"/>
        </w:rPr>
        <w:t>.</w:t>
      </w:r>
      <w:r w:rsidR="00393951" w:rsidRPr="00675309">
        <w:rPr>
          <w:rFonts w:ascii="Trebuchet MS" w:hAnsi="Trebuchet MS"/>
          <w:bCs w:val="0"/>
          <w:sz w:val="20"/>
          <w:szCs w:val="20"/>
          <w:lang w:eastAsia="en-US"/>
        </w:rPr>
        <w:t xml:space="preserve"> </w:t>
      </w:r>
      <w:r w:rsidR="00393951" w:rsidRPr="00675309">
        <w:rPr>
          <w:rFonts w:ascii="Trebuchet MS" w:hAnsi="Trebuchet MS"/>
          <w:sz w:val="20"/>
          <w:szCs w:val="20"/>
        </w:rPr>
        <w:t>We have also provided extra information about the Scheme, its operation and new regulations surrounding pension schemes</w:t>
      </w:r>
      <w:r w:rsidR="008C0508" w:rsidRPr="00675309">
        <w:rPr>
          <w:rFonts w:ascii="Trebuchet MS" w:hAnsi="Trebuchet MS"/>
          <w:sz w:val="20"/>
          <w:szCs w:val="20"/>
        </w:rPr>
        <w:t>.</w:t>
      </w:r>
    </w:p>
    <w:p w14:paraId="6440423C" w14:textId="77777777" w:rsidR="00CA477B" w:rsidRPr="00675309" w:rsidRDefault="00CA477B" w:rsidP="00601FE4">
      <w:pPr>
        <w:jc w:val="both"/>
        <w:rPr>
          <w:rFonts w:ascii="Trebuchet MS" w:hAnsi="Trebuchet MS"/>
          <w:sz w:val="20"/>
          <w:szCs w:val="20"/>
        </w:rPr>
      </w:pPr>
    </w:p>
    <w:p w14:paraId="1039D96F" w14:textId="77777777" w:rsidR="003433CF" w:rsidRPr="00675309" w:rsidRDefault="003433CF">
      <w:pPr>
        <w:rPr>
          <w:rFonts w:ascii="Trebuchet MS" w:hAnsi="Trebuchet MS"/>
          <w:b/>
          <w:sz w:val="20"/>
          <w:szCs w:val="20"/>
        </w:rPr>
      </w:pPr>
      <w:r w:rsidRPr="00675309">
        <w:rPr>
          <w:rFonts w:ascii="Trebuchet MS" w:hAnsi="Trebuchet MS"/>
          <w:b/>
          <w:sz w:val="20"/>
          <w:szCs w:val="20"/>
        </w:rPr>
        <w:t>How the Scheme operates</w:t>
      </w:r>
    </w:p>
    <w:p w14:paraId="16571E71" w14:textId="77777777" w:rsidR="003433CF" w:rsidRPr="00675309" w:rsidRDefault="003433CF" w:rsidP="00601FE4">
      <w:pPr>
        <w:jc w:val="both"/>
        <w:rPr>
          <w:rFonts w:ascii="Trebuchet MS" w:hAnsi="Trebuchet MS"/>
          <w:sz w:val="20"/>
          <w:szCs w:val="20"/>
        </w:rPr>
      </w:pPr>
    </w:p>
    <w:p w14:paraId="2737817C" w14:textId="66DF836E" w:rsidR="00393951" w:rsidRPr="00675309" w:rsidRDefault="001A03DA" w:rsidP="00BD7859">
      <w:pPr>
        <w:rPr>
          <w:rFonts w:ascii="Trebuchet MS" w:hAnsi="Trebuchet MS"/>
          <w:sz w:val="20"/>
          <w:szCs w:val="20"/>
        </w:rPr>
      </w:pPr>
      <w:r w:rsidRPr="00675309">
        <w:rPr>
          <w:rFonts w:ascii="Trebuchet MS" w:hAnsi="Trebuchet MS"/>
          <w:sz w:val="20"/>
          <w:szCs w:val="20"/>
        </w:rPr>
        <w:t xml:space="preserve">The </w:t>
      </w:r>
      <w:r w:rsidR="003433CF" w:rsidRPr="00675309">
        <w:rPr>
          <w:rFonts w:ascii="Trebuchet MS" w:hAnsi="Trebuchet MS"/>
          <w:sz w:val="20"/>
          <w:szCs w:val="20"/>
        </w:rPr>
        <w:t>Scheme pay</w:t>
      </w:r>
      <w:r w:rsidRPr="00675309">
        <w:rPr>
          <w:rFonts w:ascii="Trebuchet MS" w:hAnsi="Trebuchet MS"/>
          <w:sz w:val="20"/>
          <w:szCs w:val="20"/>
        </w:rPr>
        <w:t>s</w:t>
      </w:r>
      <w:r w:rsidR="003433CF" w:rsidRPr="00675309">
        <w:rPr>
          <w:rFonts w:ascii="Trebuchet MS" w:hAnsi="Trebuchet MS"/>
          <w:sz w:val="20"/>
          <w:szCs w:val="20"/>
        </w:rPr>
        <w:t xml:space="preserve"> pensions to members when they retire. </w:t>
      </w:r>
      <w:r w:rsidR="00FD066C" w:rsidRPr="00675309">
        <w:rPr>
          <w:rFonts w:ascii="Trebuchet MS" w:hAnsi="Trebuchet MS"/>
          <w:sz w:val="20"/>
          <w:szCs w:val="20"/>
        </w:rPr>
        <w:t>The money to pay for members’ pension</w:t>
      </w:r>
      <w:r w:rsidR="00562AF7" w:rsidRPr="00675309">
        <w:rPr>
          <w:rFonts w:ascii="Trebuchet MS" w:hAnsi="Trebuchet MS"/>
          <w:sz w:val="20"/>
          <w:szCs w:val="20"/>
        </w:rPr>
        <w:t>s</w:t>
      </w:r>
      <w:r w:rsidR="00FD066C" w:rsidRPr="00675309">
        <w:rPr>
          <w:rFonts w:ascii="Trebuchet MS" w:hAnsi="Trebuchet MS"/>
          <w:sz w:val="20"/>
          <w:szCs w:val="20"/>
        </w:rPr>
        <w:t xml:space="preserve"> is held </w:t>
      </w:r>
      <w:r w:rsidRPr="00675309">
        <w:rPr>
          <w:rFonts w:ascii="Trebuchet MS" w:hAnsi="Trebuchet MS"/>
          <w:sz w:val="20"/>
          <w:szCs w:val="20"/>
        </w:rPr>
        <w:t>by the Scheme in a range of investments</w:t>
      </w:r>
      <w:r w:rsidR="00EE5661" w:rsidRPr="00675309">
        <w:rPr>
          <w:rFonts w:ascii="Trebuchet MS" w:hAnsi="Trebuchet MS"/>
          <w:sz w:val="20"/>
          <w:szCs w:val="20"/>
        </w:rPr>
        <w:t xml:space="preserve"> with Legal and General Investment Management (LGIM)</w:t>
      </w:r>
      <w:r w:rsidR="00CF4370" w:rsidRPr="00675309">
        <w:rPr>
          <w:rFonts w:ascii="Trebuchet MS" w:hAnsi="Trebuchet MS"/>
          <w:sz w:val="20"/>
          <w:szCs w:val="20"/>
        </w:rPr>
        <w:t xml:space="preserve"> and with BNY Mellon Investment Management (Mellon)</w:t>
      </w:r>
      <w:r w:rsidRPr="00675309">
        <w:rPr>
          <w:rFonts w:ascii="Trebuchet MS" w:hAnsi="Trebuchet MS"/>
          <w:sz w:val="20"/>
          <w:szCs w:val="20"/>
        </w:rPr>
        <w:t xml:space="preserve">.  The money cannot be accessed by TLM.  </w:t>
      </w:r>
      <w:r w:rsidR="00C0280C" w:rsidRPr="00675309">
        <w:rPr>
          <w:rFonts w:ascii="Trebuchet MS" w:hAnsi="Trebuchet MS"/>
          <w:sz w:val="20"/>
          <w:szCs w:val="20"/>
        </w:rPr>
        <w:t>I</w:t>
      </w:r>
      <w:r w:rsidRPr="00675309">
        <w:rPr>
          <w:rFonts w:ascii="Trebuchet MS" w:hAnsi="Trebuchet MS"/>
          <w:sz w:val="20"/>
          <w:szCs w:val="20"/>
        </w:rPr>
        <w:t xml:space="preserve">t is held on a pooled basis for all members.  </w:t>
      </w:r>
      <w:r w:rsidR="00FD066C" w:rsidRPr="00675309">
        <w:rPr>
          <w:rFonts w:ascii="Trebuchet MS" w:hAnsi="Trebuchet MS"/>
          <w:sz w:val="20"/>
          <w:szCs w:val="20"/>
        </w:rPr>
        <w:t>It is not held in separate funds for each individual member.</w:t>
      </w:r>
      <w:r w:rsidR="003433CF" w:rsidRPr="00675309">
        <w:rPr>
          <w:rFonts w:ascii="Trebuchet MS" w:hAnsi="Trebuchet MS"/>
          <w:sz w:val="20"/>
          <w:szCs w:val="20"/>
        </w:rPr>
        <w:t xml:space="preserve"> </w:t>
      </w:r>
    </w:p>
    <w:p w14:paraId="176F40E0" w14:textId="77777777" w:rsidR="00393951" w:rsidRPr="00675309" w:rsidRDefault="00393951" w:rsidP="00BD7859">
      <w:pPr>
        <w:rPr>
          <w:rFonts w:ascii="Trebuchet MS" w:hAnsi="Trebuchet MS"/>
          <w:sz w:val="20"/>
          <w:szCs w:val="20"/>
        </w:rPr>
      </w:pPr>
    </w:p>
    <w:p w14:paraId="22188826" w14:textId="1CA069C9" w:rsidR="005B55F5" w:rsidRPr="00675309" w:rsidRDefault="001A03DA" w:rsidP="00BD7859">
      <w:pPr>
        <w:rPr>
          <w:rFonts w:ascii="Trebuchet MS" w:hAnsi="Trebuchet MS"/>
          <w:sz w:val="20"/>
          <w:szCs w:val="20"/>
        </w:rPr>
      </w:pPr>
      <w:r w:rsidRPr="00675309">
        <w:rPr>
          <w:rFonts w:ascii="Trebuchet MS" w:hAnsi="Trebuchet MS"/>
          <w:sz w:val="20"/>
          <w:szCs w:val="20"/>
        </w:rPr>
        <w:t xml:space="preserve">The Leprosy Mission (TLM) and its associated bodies (the Employers) pay contributions to the </w:t>
      </w:r>
      <w:r w:rsidR="00E90CC5" w:rsidRPr="00675309">
        <w:rPr>
          <w:rFonts w:ascii="Trebuchet MS" w:hAnsi="Trebuchet MS"/>
          <w:sz w:val="20"/>
          <w:szCs w:val="20"/>
        </w:rPr>
        <w:t>Special Pension A</w:t>
      </w:r>
      <w:r w:rsidR="005B55F5" w:rsidRPr="00675309">
        <w:rPr>
          <w:rFonts w:ascii="Trebuchet MS" w:hAnsi="Trebuchet MS"/>
          <w:sz w:val="20"/>
          <w:szCs w:val="20"/>
        </w:rPr>
        <w:t>ccount</w:t>
      </w:r>
      <w:r w:rsidR="00E90CC5" w:rsidRPr="00675309">
        <w:rPr>
          <w:rFonts w:ascii="Trebuchet MS" w:hAnsi="Trebuchet MS"/>
          <w:sz w:val="20"/>
          <w:szCs w:val="20"/>
        </w:rPr>
        <w:t xml:space="preserve"> (SPA)</w:t>
      </w:r>
      <w:r w:rsidR="005B55F5" w:rsidRPr="00675309">
        <w:rPr>
          <w:rFonts w:ascii="Trebuchet MS" w:hAnsi="Trebuchet MS"/>
          <w:sz w:val="20"/>
          <w:szCs w:val="20"/>
        </w:rPr>
        <w:t>.  This is a separate fund which will be used to top up the Scheme if needed.  If it turns out this money is not needed by the Scheme, then subject to strict controls, some money can be refunded to the Employers.</w:t>
      </w:r>
      <w:r w:rsidR="00246FED" w:rsidRPr="00675309">
        <w:rPr>
          <w:rFonts w:ascii="Trebuchet MS" w:hAnsi="Trebuchet MS"/>
          <w:sz w:val="20"/>
          <w:szCs w:val="20"/>
        </w:rPr>
        <w:t xml:space="preserve"> This year, a refund payment has been agreed – more details below.</w:t>
      </w:r>
    </w:p>
    <w:p w14:paraId="222BEB2E" w14:textId="77777777" w:rsidR="005B55F5" w:rsidRPr="00675309" w:rsidRDefault="005B55F5" w:rsidP="00601FE4">
      <w:pPr>
        <w:jc w:val="both"/>
        <w:rPr>
          <w:rFonts w:ascii="Trebuchet MS" w:hAnsi="Trebuchet MS"/>
          <w:sz w:val="20"/>
          <w:szCs w:val="20"/>
        </w:rPr>
      </w:pPr>
    </w:p>
    <w:p w14:paraId="09EA013B" w14:textId="77777777" w:rsidR="00393951" w:rsidRPr="00675309" w:rsidRDefault="00393951" w:rsidP="00393951">
      <w:pPr>
        <w:jc w:val="both"/>
        <w:rPr>
          <w:rFonts w:ascii="Trebuchet MS" w:hAnsi="Trebuchet MS"/>
          <w:b/>
          <w:sz w:val="20"/>
          <w:szCs w:val="20"/>
        </w:rPr>
      </w:pPr>
      <w:r w:rsidRPr="00675309">
        <w:rPr>
          <w:rFonts w:ascii="Trebuchet MS" w:hAnsi="Trebuchet MS"/>
          <w:b/>
          <w:sz w:val="20"/>
          <w:szCs w:val="20"/>
        </w:rPr>
        <w:t>How much money does the Scheme need?</w:t>
      </w:r>
    </w:p>
    <w:p w14:paraId="713DECC7" w14:textId="77777777" w:rsidR="00393951" w:rsidRPr="00675309" w:rsidRDefault="00393951" w:rsidP="00393951">
      <w:pPr>
        <w:jc w:val="both"/>
        <w:rPr>
          <w:rFonts w:ascii="Trebuchet MS" w:hAnsi="Trebuchet MS"/>
          <w:b/>
          <w:sz w:val="20"/>
          <w:szCs w:val="20"/>
        </w:rPr>
      </w:pPr>
    </w:p>
    <w:p w14:paraId="6FB17EE8" w14:textId="1EFBEFAA" w:rsidR="00E455E8" w:rsidRPr="00675309" w:rsidRDefault="0007387C" w:rsidP="00BD7859">
      <w:pPr>
        <w:rPr>
          <w:rFonts w:ascii="Trebuchet MS" w:hAnsi="Trebuchet MS"/>
          <w:sz w:val="20"/>
          <w:szCs w:val="20"/>
        </w:rPr>
      </w:pPr>
      <w:r w:rsidRPr="00675309">
        <w:rPr>
          <w:rFonts w:ascii="Trebuchet MS" w:hAnsi="Trebuchet MS"/>
          <w:sz w:val="20"/>
          <w:szCs w:val="20"/>
        </w:rPr>
        <w:t>On a regular basis, t</w:t>
      </w:r>
      <w:r w:rsidR="00393951" w:rsidRPr="00675309">
        <w:rPr>
          <w:rFonts w:ascii="Trebuchet MS" w:hAnsi="Trebuchet MS"/>
          <w:sz w:val="20"/>
          <w:szCs w:val="20"/>
        </w:rPr>
        <w:t xml:space="preserve">he Scheme Actuary </w:t>
      </w:r>
      <w:r w:rsidR="00E455E8" w:rsidRPr="00675309">
        <w:rPr>
          <w:rFonts w:ascii="Trebuchet MS" w:hAnsi="Trebuchet MS"/>
          <w:sz w:val="20"/>
          <w:szCs w:val="20"/>
        </w:rPr>
        <w:t>estimates how much money is needed to</w:t>
      </w:r>
      <w:r w:rsidR="00393951" w:rsidRPr="00675309">
        <w:rPr>
          <w:rFonts w:ascii="Trebuchet MS" w:hAnsi="Trebuchet MS"/>
          <w:sz w:val="20"/>
          <w:szCs w:val="20"/>
        </w:rPr>
        <w:t xml:space="preserve"> </w:t>
      </w:r>
      <w:r w:rsidR="00E455E8" w:rsidRPr="00675309">
        <w:rPr>
          <w:rFonts w:ascii="Trebuchet MS" w:hAnsi="Trebuchet MS"/>
          <w:sz w:val="20"/>
          <w:szCs w:val="20"/>
        </w:rPr>
        <w:t xml:space="preserve">pay all the future pensions due from the Scheme. If not enough </w:t>
      </w:r>
      <w:r w:rsidR="0077123B" w:rsidRPr="00675309">
        <w:rPr>
          <w:rFonts w:ascii="Trebuchet MS" w:hAnsi="Trebuchet MS"/>
          <w:sz w:val="20"/>
          <w:szCs w:val="20"/>
        </w:rPr>
        <w:t>money has been saved, then the E</w:t>
      </w:r>
      <w:r w:rsidR="00E455E8" w:rsidRPr="00675309">
        <w:rPr>
          <w:rFonts w:ascii="Trebuchet MS" w:hAnsi="Trebuchet MS"/>
          <w:sz w:val="20"/>
          <w:szCs w:val="20"/>
        </w:rPr>
        <w:t>mployers need to pay in extra contributions to cover the shortfall.</w:t>
      </w:r>
    </w:p>
    <w:p w14:paraId="075E8AC9" w14:textId="77777777" w:rsidR="00E455E8" w:rsidRPr="00675309" w:rsidRDefault="00E455E8" w:rsidP="00BD7859">
      <w:pPr>
        <w:rPr>
          <w:rFonts w:ascii="Trebuchet MS" w:hAnsi="Trebuchet MS"/>
          <w:sz w:val="20"/>
          <w:szCs w:val="20"/>
        </w:rPr>
      </w:pPr>
    </w:p>
    <w:p w14:paraId="50FF0847" w14:textId="3DC6151D" w:rsidR="00E455E8" w:rsidRPr="00675309" w:rsidRDefault="00E455E8" w:rsidP="00BD7859">
      <w:pPr>
        <w:rPr>
          <w:rFonts w:ascii="Trebuchet MS" w:hAnsi="Trebuchet MS"/>
          <w:sz w:val="20"/>
          <w:szCs w:val="20"/>
        </w:rPr>
      </w:pPr>
      <w:r w:rsidRPr="00675309">
        <w:rPr>
          <w:rFonts w:ascii="Trebuchet MS" w:hAnsi="Trebuchet MS"/>
          <w:sz w:val="20"/>
          <w:szCs w:val="20"/>
        </w:rPr>
        <w:t>Many of the pension payments are not due to be paid for a long time.  To estimate the amount of money needed, the Scheme Actuary makes a number</w:t>
      </w:r>
      <w:r w:rsidR="005E25C9" w:rsidRPr="00675309">
        <w:rPr>
          <w:rFonts w:ascii="Trebuchet MS" w:hAnsi="Trebuchet MS"/>
          <w:sz w:val="20"/>
          <w:szCs w:val="20"/>
        </w:rPr>
        <w:t xml:space="preserve"> of</w:t>
      </w:r>
      <w:r w:rsidRPr="00675309">
        <w:rPr>
          <w:rFonts w:ascii="Trebuchet MS" w:hAnsi="Trebuchet MS"/>
          <w:sz w:val="20"/>
          <w:szCs w:val="20"/>
        </w:rPr>
        <w:t xml:space="preserve"> </w:t>
      </w:r>
      <w:r w:rsidR="00393951" w:rsidRPr="00675309">
        <w:rPr>
          <w:rFonts w:ascii="Trebuchet MS" w:hAnsi="Trebuchet MS"/>
          <w:sz w:val="20"/>
          <w:szCs w:val="20"/>
        </w:rPr>
        <w:t>assumptions about the future.  As time goes by, future experience will differ from those assumptions</w:t>
      </w:r>
      <w:r w:rsidRPr="00675309">
        <w:rPr>
          <w:rFonts w:ascii="Trebuchet MS" w:hAnsi="Trebuchet MS"/>
          <w:sz w:val="20"/>
          <w:szCs w:val="20"/>
        </w:rPr>
        <w:t xml:space="preserve">.  Therefore, every 3 years, the Scheme </w:t>
      </w:r>
      <w:r w:rsidR="00975282" w:rsidRPr="00675309">
        <w:rPr>
          <w:rFonts w:ascii="Trebuchet MS" w:hAnsi="Trebuchet MS"/>
          <w:sz w:val="20"/>
          <w:szCs w:val="20"/>
        </w:rPr>
        <w:t xml:space="preserve">Actuary </w:t>
      </w:r>
      <w:r w:rsidR="00877C97" w:rsidRPr="00675309">
        <w:rPr>
          <w:rFonts w:ascii="Trebuchet MS" w:hAnsi="Trebuchet MS"/>
          <w:sz w:val="20"/>
          <w:szCs w:val="20"/>
        </w:rPr>
        <w:t xml:space="preserve">formally </w:t>
      </w:r>
      <w:r w:rsidRPr="00675309">
        <w:rPr>
          <w:rFonts w:ascii="Trebuchet MS" w:hAnsi="Trebuchet MS"/>
          <w:sz w:val="20"/>
          <w:szCs w:val="20"/>
        </w:rPr>
        <w:t>updates his estimates and hi</w:t>
      </w:r>
      <w:r w:rsidR="0077123B" w:rsidRPr="00675309">
        <w:rPr>
          <w:rFonts w:ascii="Trebuchet MS" w:hAnsi="Trebuchet MS"/>
          <w:sz w:val="20"/>
          <w:szCs w:val="20"/>
        </w:rPr>
        <w:t>s calculations of how much the E</w:t>
      </w:r>
      <w:r w:rsidRPr="00675309">
        <w:rPr>
          <w:rFonts w:ascii="Trebuchet MS" w:hAnsi="Trebuchet MS"/>
          <w:sz w:val="20"/>
          <w:szCs w:val="20"/>
        </w:rPr>
        <w:t>mployers need to pay.</w:t>
      </w:r>
      <w:r w:rsidR="004F5F0A" w:rsidRPr="00675309">
        <w:rPr>
          <w:rFonts w:ascii="Trebuchet MS" w:hAnsi="Trebuchet MS"/>
          <w:sz w:val="20"/>
          <w:szCs w:val="20"/>
        </w:rPr>
        <w:t xml:space="preserve">  The next such formal update will be carried out on 31 December 20</w:t>
      </w:r>
      <w:r w:rsidR="003811F3" w:rsidRPr="00675309">
        <w:rPr>
          <w:rFonts w:ascii="Trebuchet MS" w:hAnsi="Trebuchet MS"/>
          <w:sz w:val="20"/>
          <w:szCs w:val="20"/>
        </w:rPr>
        <w:t>21</w:t>
      </w:r>
      <w:r w:rsidR="004F5F0A" w:rsidRPr="00675309">
        <w:rPr>
          <w:rFonts w:ascii="Trebuchet MS" w:hAnsi="Trebuchet MS"/>
          <w:sz w:val="20"/>
          <w:szCs w:val="20"/>
        </w:rPr>
        <w:t>.</w:t>
      </w:r>
    </w:p>
    <w:p w14:paraId="62ED5BAA" w14:textId="77777777" w:rsidR="00E455E8" w:rsidRPr="00675309" w:rsidRDefault="00E455E8" w:rsidP="00BD7859">
      <w:pPr>
        <w:rPr>
          <w:rFonts w:ascii="Trebuchet MS" w:hAnsi="Trebuchet MS"/>
          <w:sz w:val="20"/>
          <w:szCs w:val="20"/>
        </w:rPr>
      </w:pPr>
    </w:p>
    <w:p w14:paraId="46E27AB9" w14:textId="4CB17274" w:rsidR="003433CF" w:rsidRPr="00675309" w:rsidRDefault="0077123B" w:rsidP="00BD7859">
      <w:pPr>
        <w:rPr>
          <w:rFonts w:ascii="Trebuchet MS" w:hAnsi="Trebuchet MS"/>
          <w:sz w:val="20"/>
          <w:szCs w:val="20"/>
        </w:rPr>
      </w:pPr>
      <w:r w:rsidRPr="00675309">
        <w:rPr>
          <w:rFonts w:ascii="Trebuchet MS" w:hAnsi="Trebuchet MS"/>
          <w:sz w:val="20"/>
          <w:szCs w:val="20"/>
        </w:rPr>
        <w:t>The E</w:t>
      </w:r>
      <w:r w:rsidR="003433CF" w:rsidRPr="00675309">
        <w:rPr>
          <w:rFonts w:ascii="Trebuchet MS" w:hAnsi="Trebuchet MS"/>
          <w:sz w:val="20"/>
          <w:szCs w:val="20"/>
        </w:rPr>
        <w:t xml:space="preserve">mployers currently </w:t>
      </w:r>
      <w:r w:rsidR="00BD7859" w:rsidRPr="00675309">
        <w:rPr>
          <w:rFonts w:ascii="Trebuchet MS" w:hAnsi="Trebuchet MS"/>
          <w:sz w:val="20"/>
          <w:szCs w:val="20"/>
        </w:rPr>
        <w:t>supporting</w:t>
      </w:r>
      <w:r w:rsidR="003433CF" w:rsidRPr="00675309">
        <w:rPr>
          <w:rFonts w:ascii="Trebuchet MS" w:hAnsi="Trebuchet MS"/>
          <w:sz w:val="20"/>
          <w:szCs w:val="20"/>
        </w:rPr>
        <w:t xml:space="preserve"> the Scheme are as follows:</w:t>
      </w:r>
    </w:p>
    <w:p w14:paraId="798AEF9C" w14:textId="77777777" w:rsidR="003433CF" w:rsidRPr="00675309" w:rsidRDefault="003433CF">
      <w:pPr>
        <w:rPr>
          <w:rFonts w:ascii="Trebuchet MS" w:hAnsi="Trebuchet MS"/>
          <w:sz w:val="20"/>
          <w:szCs w:val="20"/>
        </w:rPr>
      </w:pPr>
    </w:p>
    <w:p w14:paraId="62171CCB" w14:textId="5FB75B43" w:rsidR="003433CF" w:rsidRPr="00675309" w:rsidRDefault="003433CF">
      <w:pPr>
        <w:numPr>
          <w:ilvl w:val="0"/>
          <w:numId w:val="1"/>
        </w:numPr>
        <w:rPr>
          <w:rFonts w:ascii="Trebuchet MS" w:hAnsi="Trebuchet MS"/>
          <w:sz w:val="20"/>
          <w:szCs w:val="20"/>
        </w:rPr>
      </w:pPr>
      <w:r w:rsidRPr="00675309">
        <w:rPr>
          <w:rFonts w:ascii="Trebuchet MS" w:hAnsi="Trebuchet MS"/>
          <w:sz w:val="20"/>
          <w:szCs w:val="20"/>
        </w:rPr>
        <w:t>The Leprosy Mission International</w:t>
      </w:r>
      <w:r w:rsidR="009841A2" w:rsidRPr="00675309">
        <w:rPr>
          <w:rFonts w:ascii="Trebuchet MS" w:hAnsi="Trebuchet MS"/>
          <w:sz w:val="20"/>
          <w:szCs w:val="20"/>
        </w:rPr>
        <w:t xml:space="preserve"> (TLMI)</w:t>
      </w:r>
    </w:p>
    <w:p w14:paraId="2BB891F5" w14:textId="77777777" w:rsidR="003433CF" w:rsidRPr="00675309" w:rsidRDefault="003433CF">
      <w:pPr>
        <w:numPr>
          <w:ilvl w:val="0"/>
          <w:numId w:val="1"/>
        </w:numPr>
        <w:rPr>
          <w:rFonts w:ascii="Trebuchet MS" w:hAnsi="Trebuchet MS"/>
          <w:sz w:val="20"/>
          <w:szCs w:val="20"/>
        </w:rPr>
      </w:pPr>
      <w:r w:rsidRPr="00675309">
        <w:rPr>
          <w:rFonts w:ascii="Trebuchet MS" w:hAnsi="Trebuchet MS"/>
          <w:sz w:val="20"/>
          <w:szCs w:val="20"/>
        </w:rPr>
        <w:t>The Leprosy Mission England</w:t>
      </w:r>
      <w:r w:rsidR="0042046F" w:rsidRPr="00675309">
        <w:rPr>
          <w:rFonts w:ascii="Trebuchet MS" w:hAnsi="Trebuchet MS"/>
          <w:sz w:val="20"/>
          <w:szCs w:val="20"/>
        </w:rPr>
        <w:t>,</w:t>
      </w:r>
      <w:r w:rsidRPr="00675309">
        <w:rPr>
          <w:rFonts w:ascii="Trebuchet MS" w:hAnsi="Trebuchet MS"/>
          <w:sz w:val="20"/>
          <w:szCs w:val="20"/>
        </w:rPr>
        <w:t xml:space="preserve"> Wales</w:t>
      </w:r>
      <w:r w:rsidR="0042046F" w:rsidRPr="00675309">
        <w:rPr>
          <w:rFonts w:ascii="Trebuchet MS" w:hAnsi="Trebuchet MS"/>
          <w:sz w:val="20"/>
          <w:szCs w:val="20"/>
        </w:rPr>
        <w:t>, the Channel Islands and the Isle of Man</w:t>
      </w:r>
    </w:p>
    <w:p w14:paraId="62C4214B" w14:textId="77777777" w:rsidR="003433CF" w:rsidRPr="00675309" w:rsidRDefault="003433CF">
      <w:pPr>
        <w:numPr>
          <w:ilvl w:val="0"/>
          <w:numId w:val="1"/>
        </w:numPr>
        <w:rPr>
          <w:rFonts w:ascii="Trebuchet MS" w:hAnsi="Trebuchet MS"/>
          <w:sz w:val="20"/>
          <w:szCs w:val="20"/>
        </w:rPr>
      </w:pPr>
      <w:r w:rsidRPr="00675309">
        <w:rPr>
          <w:rFonts w:ascii="Trebuchet MS" w:hAnsi="Trebuchet MS"/>
          <w:sz w:val="20"/>
          <w:szCs w:val="20"/>
        </w:rPr>
        <w:t>The Leprosy Mission Scotland</w:t>
      </w:r>
    </w:p>
    <w:p w14:paraId="193E2A6B" w14:textId="77777777" w:rsidR="003433CF" w:rsidRPr="00675309" w:rsidRDefault="003433CF">
      <w:pPr>
        <w:numPr>
          <w:ilvl w:val="0"/>
          <w:numId w:val="1"/>
        </w:numPr>
        <w:rPr>
          <w:rFonts w:ascii="Trebuchet MS" w:hAnsi="Trebuchet MS"/>
          <w:sz w:val="20"/>
          <w:szCs w:val="20"/>
        </w:rPr>
      </w:pPr>
      <w:r w:rsidRPr="00675309">
        <w:rPr>
          <w:rFonts w:ascii="Trebuchet MS" w:hAnsi="Trebuchet MS"/>
          <w:sz w:val="20"/>
          <w:szCs w:val="20"/>
        </w:rPr>
        <w:t>The Leprosy Mission Northern Ireland</w:t>
      </w:r>
    </w:p>
    <w:p w14:paraId="00EDFB21" w14:textId="77777777" w:rsidR="00ED2FB1" w:rsidRPr="00675309" w:rsidRDefault="0042046F">
      <w:pPr>
        <w:numPr>
          <w:ilvl w:val="0"/>
          <w:numId w:val="1"/>
        </w:numPr>
        <w:rPr>
          <w:rFonts w:ascii="Trebuchet MS" w:hAnsi="Trebuchet MS"/>
          <w:sz w:val="20"/>
          <w:szCs w:val="20"/>
        </w:rPr>
      </w:pPr>
      <w:r w:rsidRPr="00675309">
        <w:rPr>
          <w:rFonts w:ascii="Trebuchet MS" w:hAnsi="Trebuchet MS"/>
          <w:sz w:val="20"/>
          <w:szCs w:val="20"/>
        </w:rPr>
        <w:lastRenderedPageBreak/>
        <w:t>The Leprosy Mission Trading</w:t>
      </w:r>
    </w:p>
    <w:p w14:paraId="44C7D391" w14:textId="77777777" w:rsidR="00F530E9" w:rsidRPr="00675309" w:rsidRDefault="00F530E9" w:rsidP="00F530E9">
      <w:pPr>
        <w:rPr>
          <w:rFonts w:ascii="Trebuchet MS" w:hAnsi="Trebuchet MS"/>
          <w:sz w:val="20"/>
          <w:szCs w:val="20"/>
        </w:rPr>
      </w:pPr>
    </w:p>
    <w:p w14:paraId="410C2C75" w14:textId="77777777" w:rsidR="00F530E9" w:rsidRPr="00675309" w:rsidRDefault="00F530E9" w:rsidP="00F530E9">
      <w:pPr>
        <w:rPr>
          <w:rFonts w:ascii="Trebuchet MS" w:hAnsi="Trebuchet MS"/>
          <w:b/>
          <w:sz w:val="20"/>
          <w:szCs w:val="20"/>
        </w:rPr>
      </w:pPr>
      <w:r w:rsidRPr="00675309">
        <w:rPr>
          <w:rFonts w:ascii="Trebuchet MS" w:hAnsi="Trebuchet MS"/>
          <w:b/>
          <w:sz w:val="20"/>
          <w:szCs w:val="20"/>
        </w:rPr>
        <w:t>What is the Scheme invested in?</w:t>
      </w:r>
    </w:p>
    <w:p w14:paraId="0B124E16" w14:textId="77777777" w:rsidR="00F530E9" w:rsidRPr="00675309" w:rsidRDefault="00F530E9" w:rsidP="00F530E9">
      <w:pPr>
        <w:rPr>
          <w:rFonts w:ascii="Trebuchet MS" w:hAnsi="Trebuchet MS"/>
          <w:sz w:val="20"/>
          <w:szCs w:val="20"/>
        </w:rPr>
      </w:pPr>
    </w:p>
    <w:p w14:paraId="584A63B4" w14:textId="77777777" w:rsidR="00757440" w:rsidRPr="00675309" w:rsidRDefault="009C62D5" w:rsidP="00F530E9">
      <w:pPr>
        <w:rPr>
          <w:rFonts w:ascii="Trebuchet MS" w:hAnsi="Trebuchet MS"/>
          <w:sz w:val="20"/>
          <w:szCs w:val="20"/>
        </w:rPr>
      </w:pPr>
      <w:r w:rsidRPr="00675309">
        <w:rPr>
          <w:rFonts w:ascii="Trebuchet MS" w:hAnsi="Trebuchet MS"/>
          <w:sz w:val="20"/>
          <w:szCs w:val="20"/>
        </w:rPr>
        <w:t>The Trustees’ policy is to invest in a range of assets. In broad terms, the Trustees aim to hold assets in the following proportions:</w:t>
      </w:r>
    </w:p>
    <w:p w14:paraId="38DFD5B2" w14:textId="77777777" w:rsidR="00DE0CB0" w:rsidRPr="00675309" w:rsidRDefault="00DE0CB0" w:rsidP="00F530E9">
      <w:pPr>
        <w:rPr>
          <w:rFonts w:ascii="Trebuchet MS" w:hAnsi="Trebuchet MS"/>
          <w:sz w:val="20"/>
          <w:szCs w:val="20"/>
        </w:rPr>
      </w:pPr>
    </w:p>
    <w:tbl>
      <w:tblPr>
        <w:tblW w:w="8080" w:type="dxa"/>
        <w:tblInd w:w="5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833"/>
        <w:gridCol w:w="4247"/>
      </w:tblGrid>
      <w:tr w:rsidR="00877C97" w:rsidRPr="00675309" w14:paraId="7C6C9D0F" w14:textId="77777777" w:rsidTr="00D62C17">
        <w:trPr>
          <w:trHeight w:val="478"/>
        </w:trPr>
        <w:tc>
          <w:tcPr>
            <w:tcW w:w="3833"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AEEF" w:themeFill="accent1"/>
          </w:tcPr>
          <w:p w14:paraId="7E15D751" w14:textId="77777777" w:rsidR="00877C97" w:rsidRPr="00675309" w:rsidRDefault="00877C97" w:rsidP="00F530E9">
            <w:pPr>
              <w:rPr>
                <w:rFonts w:ascii="Trebuchet MS" w:hAnsi="Trebuchet MS"/>
                <w:b/>
                <w:color w:val="FFFFFF" w:themeColor="background1"/>
                <w:sz w:val="20"/>
                <w:szCs w:val="20"/>
              </w:rPr>
            </w:pPr>
            <w:r w:rsidRPr="00675309">
              <w:rPr>
                <w:rFonts w:ascii="Trebuchet MS" w:hAnsi="Trebuchet MS"/>
                <w:b/>
                <w:color w:val="FFFFFF" w:themeColor="background1"/>
                <w:sz w:val="20"/>
                <w:szCs w:val="20"/>
              </w:rPr>
              <w:t>Asset Type</w:t>
            </w:r>
          </w:p>
        </w:tc>
        <w:tc>
          <w:tcPr>
            <w:tcW w:w="424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AEEF" w:themeFill="accent1"/>
          </w:tcPr>
          <w:p w14:paraId="26F22D79" w14:textId="77777777" w:rsidR="00877C97" w:rsidRPr="00675309" w:rsidRDefault="00877C97" w:rsidP="00CD1CD6">
            <w:pPr>
              <w:jc w:val="center"/>
              <w:rPr>
                <w:rFonts w:ascii="Trebuchet MS" w:hAnsi="Trebuchet MS"/>
                <w:b/>
                <w:color w:val="FFFFFF" w:themeColor="background1"/>
                <w:sz w:val="20"/>
                <w:szCs w:val="20"/>
              </w:rPr>
            </w:pPr>
            <w:r w:rsidRPr="00675309">
              <w:rPr>
                <w:rFonts w:ascii="Trebuchet MS" w:hAnsi="Trebuchet MS"/>
                <w:b/>
                <w:color w:val="FFFFFF" w:themeColor="background1"/>
                <w:sz w:val="20"/>
                <w:szCs w:val="20"/>
              </w:rPr>
              <w:t>Long-Term Target</w:t>
            </w:r>
          </w:p>
          <w:p w14:paraId="33C735ED" w14:textId="77777777" w:rsidR="00877C97" w:rsidRPr="00675309" w:rsidRDefault="00877C97" w:rsidP="00EF5B33">
            <w:pPr>
              <w:jc w:val="center"/>
              <w:rPr>
                <w:rFonts w:ascii="Trebuchet MS" w:hAnsi="Trebuchet MS"/>
                <w:b/>
                <w:color w:val="FFFFFF" w:themeColor="background1"/>
                <w:sz w:val="20"/>
                <w:szCs w:val="20"/>
              </w:rPr>
            </w:pPr>
            <w:r w:rsidRPr="00675309">
              <w:rPr>
                <w:rFonts w:ascii="Trebuchet MS" w:hAnsi="Trebuchet MS"/>
                <w:b/>
                <w:color w:val="FFFFFF" w:themeColor="background1"/>
                <w:sz w:val="20"/>
                <w:szCs w:val="20"/>
              </w:rPr>
              <w:t>Asset Allocation</w:t>
            </w:r>
            <w:r w:rsidR="009C62D5" w:rsidRPr="00675309">
              <w:rPr>
                <w:rFonts w:ascii="Trebuchet MS" w:hAnsi="Trebuchet MS"/>
                <w:b/>
                <w:color w:val="FFFFFF" w:themeColor="background1"/>
                <w:sz w:val="20"/>
                <w:szCs w:val="20"/>
              </w:rPr>
              <w:t xml:space="preserve"> </w:t>
            </w:r>
          </w:p>
        </w:tc>
      </w:tr>
      <w:tr w:rsidR="00BB30DE" w:rsidRPr="00675309" w14:paraId="0DD6E12B" w14:textId="77777777" w:rsidTr="00D62C17">
        <w:trPr>
          <w:trHeight w:val="225"/>
        </w:trPr>
        <w:tc>
          <w:tcPr>
            <w:tcW w:w="3833" w:type="dxa"/>
            <w:tcBorders>
              <w:top w:val="single" w:sz="24" w:space="0" w:color="FFFFFF" w:themeColor="background1"/>
            </w:tcBorders>
            <w:shd w:val="clear" w:color="auto" w:fill="92E1FF" w:themeFill="accent1" w:themeFillTint="66"/>
          </w:tcPr>
          <w:p w14:paraId="6DD25217" w14:textId="1B09D871" w:rsidR="009C62D5" w:rsidRPr="00675309" w:rsidRDefault="00A21C12" w:rsidP="00877C97">
            <w:pPr>
              <w:rPr>
                <w:rFonts w:ascii="Trebuchet MS" w:hAnsi="Trebuchet MS"/>
                <w:b/>
                <w:sz w:val="20"/>
                <w:szCs w:val="20"/>
              </w:rPr>
            </w:pPr>
            <w:r w:rsidRPr="00675309">
              <w:rPr>
                <w:rFonts w:ascii="Trebuchet MS" w:hAnsi="Trebuchet MS"/>
                <w:b/>
                <w:sz w:val="20"/>
                <w:szCs w:val="20"/>
              </w:rPr>
              <w:t>Growth</w:t>
            </w:r>
            <w:r w:rsidR="009C62D5" w:rsidRPr="00675309">
              <w:rPr>
                <w:rFonts w:ascii="Trebuchet MS" w:hAnsi="Trebuchet MS"/>
                <w:b/>
                <w:sz w:val="20"/>
                <w:szCs w:val="20"/>
              </w:rPr>
              <w:t xml:space="preserve"> Assets</w:t>
            </w:r>
          </w:p>
        </w:tc>
        <w:tc>
          <w:tcPr>
            <w:tcW w:w="4247" w:type="dxa"/>
            <w:tcBorders>
              <w:top w:val="single" w:sz="24" w:space="0" w:color="FFFFFF" w:themeColor="background1"/>
            </w:tcBorders>
            <w:shd w:val="clear" w:color="auto" w:fill="92E1FF" w:themeFill="accent1" w:themeFillTint="66"/>
          </w:tcPr>
          <w:p w14:paraId="38A4301F" w14:textId="3A8316AA" w:rsidR="009C62D5" w:rsidRPr="00675309" w:rsidRDefault="00E4514B" w:rsidP="009C62D5">
            <w:pPr>
              <w:jc w:val="center"/>
              <w:rPr>
                <w:rFonts w:ascii="Trebuchet MS" w:hAnsi="Trebuchet MS"/>
                <w:b/>
                <w:sz w:val="20"/>
                <w:szCs w:val="20"/>
              </w:rPr>
            </w:pPr>
            <w:r w:rsidRPr="00675309">
              <w:rPr>
                <w:rFonts w:ascii="Trebuchet MS" w:hAnsi="Trebuchet MS"/>
                <w:b/>
                <w:sz w:val="20"/>
                <w:szCs w:val="20"/>
              </w:rPr>
              <w:t>50%</w:t>
            </w:r>
          </w:p>
        </w:tc>
      </w:tr>
      <w:tr w:rsidR="00877C97" w:rsidRPr="00675309" w14:paraId="6B27F164" w14:textId="77777777" w:rsidTr="00D62C17">
        <w:trPr>
          <w:trHeight w:val="239"/>
        </w:trPr>
        <w:tc>
          <w:tcPr>
            <w:tcW w:w="3833" w:type="dxa"/>
            <w:shd w:val="clear" w:color="auto" w:fill="C8F0FF" w:themeFill="accent1" w:themeFillTint="33"/>
          </w:tcPr>
          <w:p w14:paraId="0788E22D" w14:textId="16C49417" w:rsidR="00877C97" w:rsidRPr="00675309" w:rsidRDefault="00877C97" w:rsidP="00757440">
            <w:pPr>
              <w:rPr>
                <w:rFonts w:ascii="Trebuchet MS" w:hAnsi="Trebuchet MS"/>
                <w:sz w:val="20"/>
                <w:szCs w:val="20"/>
              </w:rPr>
            </w:pPr>
            <w:r w:rsidRPr="00675309">
              <w:rPr>
                <w:rFonts w:ascii="Trebuchet MS" w:hAnsi="Trebuchet MS"/>
                <w:sz w:val="20"/>
                <w:szCs w:val="20"/>
              </w:rPr>
              <w:t>UK Equities</w:t>
            </w:r>
            <w:r w:rsidR="001A03DA" w:rsidRPr="00675309">
              <w:rPr>
                <w:rFonts w:ascii="Trebuchet MS" w:hAnsi="Trebuchet MS"/>
                <w:sz w:val="20"/>
                <w:szCs w:val="20"/>
              </w:rPr>
              <w:t xml:space="preserve"> (LGIM)</w:t>
            </w:r>
          </w:p>
        </w:tc>
        <w:tc>
          <w:tcPr>
            <w:tcW w:w="4247" w:type="dxa"/>
            <w:shd w:val="clear" w:color="auto" w:fill="C8F0FF" w:themeFill="accent1" w:themeFillTint="33"/>
          </w:tcPr>
          <w:p w14:paraId="29598AA0" w14:textId="3B692B56" w:rsidR="00877C97" w:rsidRPr="00675309" w:rsidRDefault="00E4514B" w:rsidP="00CD1CD6">
            <w:pPr>
              <w:jc w:val="center"/>
              <w:rPr>
                <w:rFonts w:ascii="Trebuchet MS" w:hAnsi="Trebuchet MS"/>
                <w:sz w:val="20"/>
                <w:szCs w:val="20"/>
              </w:rPr>
            </w:pPr>
            <w:r w:rsidRPr="00675309">
              <w:rPr>
                <w:rFonts w:ascii="Trebuchet MS" w:hAnsi="Trebuchet MS"/>
                <w:sz w:val="20"/>
                <w:szCs w:val="20"/>
              </w:rPr>
              <w:t>25%</w:t>
            </w:r>
          </w:p>
        </w:tc>
      </w:tr>
      <w:tr w:rsidR="00877C97" w:rsidRPr="00675309" w14:paraId="2B86C501" w14:textId="77777777" w:rsidTr="00D62C17">
        <w:trPr>
          <w:trHeight w:val="165"/>
        </w:trPr>
        <w:tc>
          <w:tcPr>
            <w:tcW w:w="3833" w:type="dxa"/>
            <w:shd w:val="clear" w:color="auto" w:fill="C8F0FF" w:themeFill="accent1" w:themeFillTint="33"/>
          </w:tcPr>
          <w:p w14:paraId="76647E4A" w14:textId="0E71E471" w:rsidR="00877C97" w:rsidRPr="00675309" w:rsidRDefault="00877C97" w:rsidP="00757440">
            <w:pPr>
              <w:rPr>
                <w:rFonts w:ascii="Trebuchet MS" w:hAnsi="Trebuchet MS"/>
                <w:sz w:val="20"/>
                <w:szCs w:val="20"/>
              </w:rPr>
            </w:pPr>
            <w:r w:rsidRPr="00675309">
              <w:rPr>
                <w:rFonts w:ascii="Trebuchet MS" w:hAnsi="Trebuchet MS"/>
                <w:sz w:val="20"/>
                <w:szCs w:val="20"/>
              </w:rPr>
              <w:t>Overseas Equities</w:t>
            </w:r>
            <w:r w:rsidR="001A03DA" w:rsidRPr="00675309">
              <w:rPr>
                <w:rFonts w:ascii="Trebuchet MS" w:hAnsi="Trebuchet MS"/>
                <w:sz w:val="20"/>
                <w:szCs w:val="20"/>
              </w:rPr>
              <w:t xml:space="preserve"> (LGIM)</w:t>
            </w:r>
          </w:p>
        </w:tc>
        <w:tc>
          <w:tcPr>
            <w:tcW w:w="4247" w:type="dxa"/>
            <w:shd w:val="clear" w:color="auto" w:fill="C8F0FF" w:themeFill="accent1" w:themeFillTint="33"/>
          </w:tcPr>
          <w:p w14:paraId="084DCB8E" w14:textId="15100C1E" w:rsidR="00877C97" w:rsidRPr="00675309" w:rsidRDefault="00E4514B" w:rsidP="00E4514B">
            <w:pPr>
              <w:jc w:val="center"/>
              <w:rPr>
                <w:rFonts w:ascii="Trebuchet MS" w:hAnsi="Trebuchet MS"/>
                <w:sz w:val="20"/>
                <w:szCs w:val="20"/>
              </w:rPr>
            </w:pPr>
            <w:r w:rsidRPr="00675309">
              <w:rPr>
                <w:rFonts w:ascii="Trebuchet MS" w:hAnsi="Trebuchet MS"/>
                <w:sz w:val="20"/>
                <w:szCs w:val="20"/>
              </w:rPr>
              <w:t>25%</w:t>
            </w:r>
          </w:p>
        </w:tc>
      </w:tr>
      <w:tr w:rsidR="009C62D5" w:rsidRPr="00675309" w14:paraId="04AB02D8" w14:textId="77777777" w:rsidTr="00D62C17">
        <w:trPr>
          <w:trHeight w:val="239"/>
        </w:trPr>
        <w:tc>
          <w:tcPr>
            <w:tcW w:w="3833" w:type="dxa"/>
            <w:shd w:val="clear" w:color="auto" w:fill="92E1FF" w:themeFill="accent1" w:themeFillTint="66"/>
          </w:tcPr>
          <w:p w14:paraId="6FEC5981" w14:textId="77777777" w:rsidR="009C62D5" w:rsidRPr="00675309" w:rsidRDefault="009C62D5" w:rsidP="00877C97">
            <w:pPr>
              <w:rPr>
                <w:rFonts w:ascii="Trebuchet MS" w:hAnsi="Trebuchet MS"/>
                <w:b/>
                <w:sz w:val="20"/>
                <w:szCs w:val="20"/>
              </w:rPr>
            </w:pPr>
            <w:r w:rsidRPr="00675309">
              <w:rPr>
                <w:rFonts w:ascii="Trebuchet MS" w:hAnsi="Trebuchet MS"/>
                <w:b/>
                <w:sz w:val="20"/>
                <w:szCs w:val="20"/>
              </w:rPr>
              <w:t>Matching Assets</w:t>
            </w:r>
          </w:p>
        </w:tc>
        <w:tc>
          <w:tcPr>
            <w:tcW w:w="4247" w:type="dxa"/>
            <w:shd w:val="clear" w:color="auto" w:fill="92E1FF" w:themeFill="accent1" w:themeFillTint="66"/>
          </w:tcPr>
          <w:p w14:paraId="593295D5" w14:textId="06F77EE1" w:rsidR="009C62D5" w:rsidRPr="00675309" w:rsidRDefault="00E4514B" w:rsidP="009C62D5">
            <w:pPr>
              <w:jc w:val="center"/>
              <w:rPr>
                <w:rFonts w:ascii="Trebuchet MS" w:hAnsi="Trebuchet MS"/>
                <w:b/>
                <w:sz w:val="20"/>
                <w:szCs w:val="20"/>
              </w:rPr>
            </w:pPr>
            <w:r w:rsidRPr="00675309">
              <w:rPr>
                <w:rFonts w:ascii="Trebuchet MS" w:hAnsi="Trebuchet MS"/>
                <w:b/>
                <w:sz w:val="20"/>
                <w:szCs w:val="20"/>
              </w:rPr>
              <w:t>50%</w:t>
            </w:r>
          </w:p>
        </w:tc>
      </w:tr>
      <w:tr w:rsidR="00877C97" w:rsidRPr="00675309" w14:paraId="3D672827" w14:textId="77777777" w:rsidTr="00D62C17">
        <w:trPr>
          <w:trHeight w:val="225"/>
        </w:trPr>
        <w:tc>
          <w:tcPr>
            <w:tcW w:w="3833" w:type="dxa"/>
            <w:shd w:val="clear" w:color="auto" w:fill="C8F0FF" w:themeFill="accent1" w:themeFillTint="33"/>
          </w:tcPr>
          <w:p w14:paraId="2F98D29D" w14:textId="6D038EAC" w:rsidR="00877C97" w:rsidRPr="00675309" w:rsidRDefault="001A03DA" w:rsidP="00877C97">
            <w:pPr>
              <w:rPr>
                <w:rFonts w:ascii="Trebuchet MS" w:hAnsi="Trebuchet MS"/>
                <w:sz w:val="20"/>
                <w:szCs w:val="20"/>
              </w:rPr>
            </w:pPr>
            <w:r w:rsidRPr="00675309">
              <w:rPr>
                <w:rFonts w:ascii="Trebuchet MS" w:hAnsi="Trebuchet MS"/>
                <w:sz w:val="20"/>
                <w:szCs w:val="20"/>
              </w:rPr>
              <w:t>L</w:t>
            </w:r>
            <w:r w:rsidR="00D62C17" w:rsidRPr="00675309">
              <w:rPr>
                <w:rFonts w:ascii="Trebuchet MS" w:hAnsi="Trebuchet MS"/>
                <w:sz w:val="20"/>
                <w:szCs w:val="20"/>
              </w:rPr>
              <w:t xml:space="preserve">iability </w:t>
            </w:r>
            <w:r w:rsidRPr="00675309">
              <w:rPr>
                <w:rFonts w:ascii="Trebuchet MS" w:hAnsi="Trebuchet MS"/>
                <w:sz w:val="20"/>
                <w:szCs w:val="20"/>
              </w:rPr>
              <w:t>D</w:t>
            </w:r>
            <w:r w:rsidR="00D62C17" w:rsidRPr="00675309">
              <w:rPr>
                <w:rFonts w:ascii="Trebuchet MS" w:hAnsi="Trebuchet MS"/>
                <w:sz w:val="20"/>
                <w:szCs w:val="20"/>
              </w:rPr>
              <w:t xml:space="preserve">riven </w:t>
            </w:r>
            <w:r w:rsidRPr="00675309">
              <w:rPr>
                <w:rFonts w:ascii="Trebuchet MS" w:hAnsi="Trebuchet MS"/>
                <w:sz w:val="20"/>
                <w:szCs w:val="20"/>
              </w:rPr>
              <w:t>I</w:t>
            </w:r>
            <w:r w:rsidR="00D62C17" w:rsidRPr="00675309">
              <w:rPr>
                <w:rFonts w:ascii="Trebuchet MS" w:hAnsi="Trebuchet MS"/>
                <w:sz w:val="20"/>
                <w:szCs w:val="20"/>
              </w:rPr>
              <w:t>nvestments</w:t>
            </w:r>
            <w:r w:rsidRPr="00675309">
              <w:rPr>
                <w:rFonts w:ascii="Trebuchet MS" w:hAnsi="Trebuchet MS"/>
                <w:sz w:val="20"/>
                <w:szCs w:val="20"/>
              </w:rPr>
              <w:t xml:space="preserve"> (LGIM)</w:t>
            </w:r>
          </w:p>
        </w:tc>
        <w:tc>
          <w:tcPr>
            <w:tcW w:w="4247" w:type="dxa"/>
            <w:shd w:val="clear" w:color="auto" w:fill="C8F0FF" w:themeFill="accent1" w:themeFillTint="33"/>
          </w:tcPr>
          <w:p w14:paraId="14D4A914" w14:textId="414FAF46" w:rsidR="00877C97" w:rsidRPr="00675309" w:rsidRDefault="00E4514B" w:rsidP="00086337">
            <w:pPr>
              <w:jc w:val="center"/>
              <w:rPr>
                <w:rFonts w:ascii="Trebuchet MS" w:hAnsi="Trebuchet MS"/>
                <w:sz w:val="20"/>
                <w:szCs w:val="20"/>
              </w:rPr>
            </w:pPr>
            <w:r w:rsidRPr="00675309">
              <w:rPr>
                <w:rFonts w:ascii="Trebuchet MS" w:hAnsi="Trebuchet MS"/>
                <w:sz w:val="20"/>
                <w:szCs w:val="20"/>
              </w:rPr>
              <w:t>12%</w:t>
            </w:r>
          </w:p>
        </w:tc>
      </w:tr>
      <w:tr w:rsidR="00877C97" w:rsidRPr="00675309" w14:paraId="5F9FBEB7" w14:textId="77777777" w:rsidTr="00D62C17">
        <w:trPr>
          <w:trHeight w:val="239"/>
        </w:trPr>
        <w:tc>
          <w:tcPr>
            <w:tcW w:w="3833" w:type="dxa"/>
            <w:shd w:val="clear" w:color="auto" w:fill="C8F0FF" w:themeFill="accent1" w:themeFillTint="33"/>
          </w:tcPr>
          <w:p w14:paraId="397C2960" w14:textId="77810535" w:rsidR="00877C97" w:rsidRPr="00675309" w:rsidRDefault="001A03DA" w:rsidP="00B74F8B">
            <w:pPr>
              <w:rPr>
                <w:rFonts w:ascii="Trebuchet MS" w:hAnsi="Trebuchet MS"/>
                <w:sz w:val="20"/>
                <w:szCs w:val="20"/>
              </w:rPr>
            </w:pPr>
            <w:r w:rsidRPr="00675309">
              <w:rPr>
                <w:rFonts w:ascii="Trebuchet MS" w:hAnsi="Trebuchet MS"/>
                <w:sz w:val="20"/>
                <w:szCs w:val="20"/>
              </w:rPr>
              <w:t>D</w:t>
            </w:r>
            <w:r w:rsidR="00D62C17" w:rsidRPr="00675309">
              <w:rPr>
                <w:rFonts w:ascii="Trebuchet MS" w:hAnsi="Trebuchet MS"/>
                <w:sz w:val="20"/>
                <w:szCs w:val="20"/>
              </w:rPr>
              <w:t>iversified Growth Fund</w:t>
            </w:r>
            <w:r w:rsidRPr="00675309">
              <w:rPr>
                <w:rFonts w:ascii="Trebuchet MS" w:hAnsi="Trebuchet MS"/>
                <w:sz w:val="20"/>
                <w:szCs w:val="20"/>
              </w:rPr>
              <w:t xml:space="preserve"> (</w:t>
            </w:r>
            <w:r w:rsidR="00CF7B6C" w:rsidRPr="00675309">
              <w:rPr>
                <w:rFonts w:ascii="Trebuchet MS" w:hAnsi="Trebuchet MS"/>
                <w:sz w:val="20"/>
                <w:szCs w:val="20"/>
              </w:rPr>
              <w:t xml:space="preserve">BNY </w:t>
            </w:r>
            <w:r w:rsidR="00CF4370" w:rsidRPr="00675309">
              <w:rPr>
                <w:rFonts w:ascii="Trebuchet MS" w:hAnsi="Trebuchet MS"/>
                <w:sz w:val="20"/>
                <w:szCs w:val="20"/>
              </w:rPr>
              <w:t>Mellon</w:t>
            </w:r>
            <w:r w:rsidRPr="00675309">
              <w:rPr>
                <w:rFonts w:ascii="Trebuchet MS" w:hAnsi="Trebuchet MS"/>
                <w:sz w:val="20"/>
                <w:szCs w:val="20"/>
              </w:rPr>
              <w:t>)</w:t>
            </w:r>
          </w:p>
        </w:tc>
        <w:tc>
          <w:tcPr>
            <w:tcW w:w="4247" w:type="dxa"/>
            <w:shd w:val="clear" w:color="auto" w:fill="C8F0FF" w:themeFill="accent1" w:themeFillTint="33"/>
          </w:tcPr>
          <w:p w14:paraId="6B4C0D1B" w14:textId="49F3E37F" w:rsidR="00877C97" w:rsidRPr="00675309" w:rsidRDefault="00E4514B" w:rsidP="00E4514B">
            <w:pPr>
              <w:jc w:val="center"/>
              <w:rPr>
                <w:rFonts w:ascii="Trebuchet MS" w:hAnsi="Trebuchet MS"/>
                <w:sz w:val="20"/>
                <w:szCs w:val="20"/>
              </w:rPr>
            </w:pPr>
            <w:r w:rsidRPr="00675309">
              <w:rPr>
                <w:rFonts w:ascii="Trebuchet MS" w:hAnsi="Trebuchet MS"/>
                <w:sz w:val="20"/>
                <w:szCs w:val="20"/>
              </w:rPr>
              <w:t>38%</w:t>
            </w:r>
          </w:p>
        </w:tc>
      </w:tr>
      <w:tr w:rsidR="00877C97" w:rsidRPr="00675309" w14:paraId="76A5EB78" w14:textId="77777777" w:rsidTr="00D62C17">
        <w:trPr>
          <w:trHeight w:val="239"/>
        </w:trPr>
        <w:tc>
          <w:tcPr>
            <w:tcW w:w="3833" w:type="dxa"/>
            <w:shd w:val="clear" w:color="auto" w:fill="5CD2FF" w:themeFill="accent1" w:themeFillTint="99"/>
          </w:tcPr>
          <w:p w14:paraId="3A6E005B" w14:textId="77777777" w:rsidR="00877C97" w:rsidRPr="00675309" w:rsidRDefault="00877C97" w:rsidP="00F530E9">
            <w:pPr>
              <w:rPr>
                <w:rFonts w:ascii="Trebuchet MS" w:hAnsi="Trebuchet MS"/>
                <w:b/>
                <w:sz w:val="20"/>
                <w:szCs w:val="20"/>
              </w:rPr>
            </w:pPr>
            <w:r w:rsidRPr="00675309">
              <w:rPr>
                <w:rFonts w:ascii="Trebuchet MS" w:hAnsi="Trebuchet MS"/>
                <w:b/>
                <w:sz w:val="20"/>
                <w:szCs w:val="20"/>
              </w:rPr>
              <w:t>Total</w:t>
            </w:r>
          </w:p>
        </w:tc>
        <w:tc>
          <w:tcPr>
            <w:tcW w:w="4247" w:type="dxa"/>
            <w:shd w:val="clear" w:color="auto" w:fill="5CD2FF" w:themeFill="accent1" w:themeFillTint="99"/>
          </w:tcPr>
          <w:p w14:paraId="29107003" w14:textId="77777777" w:rsidR="00877C97" w:rsidRPr="00675309" w:rsidRDefault="00877C97" w:rsidP="00CD1CD6">
            <w:pPr>
              <w:jc w:val="center"/>
              <w:rPr>
                <w:rFonts w:ascii="Trebuchet MS" w:hAnsi="Trebuchet MS"/>
                <w:b/>
                <w:sz w:val="20"/>
                <w:szCs w:val="20"/>
              </w:rPr>
            </w:pPr>
            <w:r w:rsidRPr="00675309">
              <w:rPr>
                <w:rFonts w:ascii="Trebuchet MS" w:hAnsi="Trebuchet MS"/>
                <w:b/>
                <w:sz w:val="20"/>
                <w:szCs w:val="20"/>
              </w:rPr>
              <w:t>100%</w:t>
            </w:r>
          </w:p>
        </w:tc>
      </w:tr>
    </w:tbl>
    <w:p w14:paraId="56474644" w14:textId="77777777" w:rsidR="00FD066C" w:rsidRPr="00675309" w:rsidRDefault="00FD066C" w:rsidP="00F530E9">
      <w:pPr>
        <w:rPr>
          <w:rFonts w:ascii="Trebuchet MS" w:hAnsi="Trebuchet MS"/>
          <w:sz w:val="20"/>
          <w:szCs w:val="20"/>
        </w:rPr>
      </w:pPr>
    </w:p>
    <w:p w14:paraId="113DF3EC" w14:textId="611D5061" w:rsidR="00661AF1" w:rsidRPr="00675309" w:rsidRDefault="00661AF1" w:rsidP="00F530E9">
      <w:pPr>
        <w:rPr>
          <w:rFonts w:ascii="Trebuchet MS" w:hAnsi="Trebuchet MS"/>
          <w:b/>
          <w:sz w:val="20"/>
          <w:szCs w:val="20"/>
        </w:rPr>
      </w:pPr>
      <w:r w:rsidRPr="00675309">
        <w:rPr>
          <w:rFonts w:ascii="Trebuchet MS" w:hAnsi="Trebuchet MS"/>
          <w:b/>
          <w:sz w:val="20"/>
          <w:szCs w:val="20"/>
        </w:rPr>
        <w:t>How</w:t>
      </w:r>
      <w:r w:rsidR="00BD7859" w:rsidRPr="00675309">
        <w:rPr>
          <w:rFonts w:ascii="Trebuchet MS" w:hAnsi="Trebuchet MS"/>
          <w:b/>
          <w:sz w:val="20"/>
          <w:szCs w:val="20"/>
        </w:rPr>
        <w:t xml:space="preserve"> </w:t>
      </w:r>
      <w:proofErr w:type="gramStart"/>
      <w:r w:rsidR="00BD7859" w:rsidRPr="00675309">
        <w:rPr>
          <w:rFonts w:ascii="Trebuchet MS" w:hAnsi="Trebuchet MS"/>
          <w:b/>
          <w:sz w:val="20"/>
          <w:szCs w:val="20"/>
        </w:rPr>
        <w:t>is</w:t>
      </w:r>
      <w:r w:rsidRPr="00675309">
        <w:rPr>
          <w:rFonts w:ascii="Trebuchet MS" w:hAnsi="Trebuchet MS"/>
          <w:b/>
          <w:sz w:val="20"/>
          <w:szCs w:val="20"/>
        </w:rPr>
        <w:t xml:space="preserve"> </w:t>
      </w:r>
      <w:r w:rsidR="008B1A2A" w:rsidRPr="00675309">
        <w:rPr>
          <w:rFonts w:ascii="Trebuchet MS" w:hAnsi="Trebuchet MS"/>
          <w:b/>
          <w:sz w:val="20"/>
          <w:szCs w:val="20"/>
        </w:rPr>
        <w:t>the amount of contributions that the Scheme needs</w:t>
      </w:r>
      <w:proofErr w:type="gramEnd"/>
      <w:r w:rsidR="008B1A2A" w:rsidRPr="00675309">
        <w:rPr>
          <w:rFonts w:ascii="Trebuchet MS" w:hAnsi="Trebuchet MS"/>
          <w:b/>
          <w:sz w:val="20"/>
          <w:szCs w:val="20"/>
        </w:rPr>
        <w:t xml:space="preserve"> </w:t>
      </w:r>
      <w:r w:rsidRPr="00675309">
        <w:rPr>
          <w:rFonts w:ascii="Trebuchet MS" w:hAnsi="Trebuchet MS"/>
          <w:b/>
          <w:sz w:val="20"/>
          <w:szCs w:val="20"/>
        </w:rPr>
        <w:t>worked out?</w:t>
      </w:r>
    </w:p>
    <w:p w14:paraId="10C3506C" w14:textId="77777777" w:rsidR="00661AF1" w:rsidRPr="00675309" w:rsidRDefault="00661AF1" w:rsidP="00F530E9">
      <w:pPr>
        <w:rPr>
          <w:rFonts w:ascii="Trebuchet MS" w:hAnsi="Trebuchet MS"/>
          <w:sz w:val="20"/>
          <w:szCs w:val="20"/>
        </w:rPr>
      </w:pPr>
    </w:p>
    <w:p w14:paraId="2FF0EEBD" w14:textId="7C33A7E2" w:rsidR="00AB386D" w:rsidRPr="00675309" w:rsidRDefault="00661AF1" w:rsidP="0077123B">
      <w:pPr>
        <w:rPr>
          <w:rFonts w:ascii="Trebuchet MS" w:hAnsi="Trebuchet MS"/>
          <w:sz w:val="20"/>
          <w:szCs w:val="20"/>
        </w:rPr>
      </w:pPr>
      <w:r w:rsidRPr="00675309">
        <w:rPr>
          <w:rFonts w:ascii="Trebuchet MS" w:hAnsi="Trebuchet MS"/>
          <w:sz w:val="20"/>
          <w:szCs w:val="20"/>
        </w:rPr>
        <w:t xml:space="preserve">The Scheme is subject to a formal assessment (an actuarial valuation) at least once every three years. The most recent actuarial valuation of the Scheme </w:t>
      </w:r>
      <w:proofErr w:type="gramStart"/>
      <w:r w:rsidRPr="00675309">
        <w:rPr>
          <w:rFonts w:ascii="Trebuchet MS" w:hAnsi="Trebuchet MS"/>
          <w:sz w:val="20"/>
          <w:szCs w:val="20"/>
        </w:rPr>
        <w:t>was c</w:t>
      </w:r>
      <w:r w:rsidR="007264F6" w:rsidRPr="00675309">
        <w:rPr>
          <w:rFonts w:ascii="Trebuchet MS" w:hAnsi="Trebuchet MS"/>
          <w:sz w:val="20"/>
          <w:szCs w:val="20"/>
        </w:rPr>
        <w:t>arried out</w:t>
      </w:r>
      <w:proofErr w:type="gramEnd"/>
      <w:r w:rsidR="007264F6" w:rsidRPr="00675309">
        <w:rPr>
          <w:rFonts w:ascii="Trebuchet MS" w:hAnsi="Trebuchet MS"/>
          <w:sz w:val="20"/>
          <w:szCs w:val="20"/>
        </w:rPr>
        <w:t xml:space="preserve"> as at 31 December </w:t>
      </w:r>
      <w:r w:rsidR="0042046F" w:rsidRPr="00675309">
        <w:rPr>
          <w:rFonts w:ascii="Trebuchet MS" w:hAnsi="Trebuchet MS"/>
          <w:sz w:val="20"/>
          <w:szCs w:val="20"/>
        </w:rPr>
        <w:t>201</w:t>
      </w:r>
      <w:r w:rsidR="00E4514B" w:rsidRPr="00675309">
        <w:rPr>
          <w:rFonts w:ascii="Trebuchet MS" w:hAnsi="Trebuchet MS"/>
          <w:sz w:val="20"/>
          <w:szCs w:val="20"/>
        </w:rPr>
        <w:t>8</w:t>
      </w:r>
      <w:r w:rsidR="00C01311" w:rsidRPr="00675309">
        <w:rPr>
          <w:rFonts w:ascii="Trebuchet MS" w:hAnsi="Trebuchet MS"/>
          <w:sz w:val="20"/>
          <w:szCs w:val="20"/>
        </w:rPr>
        <w:t>.</w:t>
      </w:r>
      <w:r w:rsidR="00372DD6" w:rsidRPr="00675309">
        <w:rPr>
          <w:rFonts w:ascii="Trebuchet MS" w:hAnsi="Trebuchet MS"/>
          <w:sz w:val="20"/>
          <w:szCs w:val="20"/>
        </w:rPr>
        <w:t xml:space="preserve"> </w:t>
      </w:r>
      <w:r w:rsidR="002E4398" w:rsidRPr="00675309">
        <w:rPr>
          <w:rFonts w:ascii="Trebuchet MS" w:hAnsi="Trebuchet MS"/>
          <w:sz w:val="20"/>
          <w:szCs w:val="20"/>
        </w:rPr>
        <w:t xml:space="preserve">Since then, </w:t>
      </w:r>
      <w:r w:rsidR="00035216" w:rsidRPr="00675309">
        <w:rPr>
          <w:rFonts w:ascii="Trebuchet MS" w:hAnsi="Trebuchet MS"/>
          <w:sz w:val="20"/>
          <w:szCs w:val="20"/>
        </w:rPr>
        <w:t>two</w:t>
      </w:r>
      <w:r w:rsidR="002E4398" w:rsidRPr="00675309">
        <w:rPr>
          <w:rFonts w:ascii="Trebuchet MS" w:hAnsi="Trebuchet MS"/>
          <w:sz w:val="20"/>
          <w:szCs w:val="20"/>
        </w:rPr>
        <w:t xml:space="preserve"> funding update</w:t>
      </w:r>
      <w:r w:rsidR="00035216" w:rsidRPr="00675309">
        <w:rPr>
          <w:rFonts w:ascii="Trebuchet MS" w:hAnsi="Trebuchet MS"/>
          <w:sz w:val="20"/>
          <w:szCs w:val="20"/>
        </w:rPr>
        <w:t xml:space="preserve">s </w:t>
      </w:r>
      <w:proofErr w:type="gramStart"/>
      <w:r w:rsidR="00035216" w:rsidRPr="00675309">
        <w:rPr>
          <w:rFonts w:ascii="Trebuchet MS" w:hAnsi="Trebuchet MS"/>
          <w:sz w:val="20"/>
          <w:szCs w:val="20"/>
        </w:rPr>
        <w:t>have</w:t>
      </w:r>
      <w:r w:rsidR="002E4398" w:rsidRPr="00675309">
        <w:rPr>
          <w:rFonts w:ascii="Trebuchet MS" w:hAnsi="Trebuchet MS"/>
          <w:sz w:val="20"/>
          <w:szCs w:val="20"/>
        </w:rPr>
        <w:t xml:space="preserve"> been produced</w:t>
      </w:r>
      <w:proofErr w:type="gramEnd"/>
      <w:r w:rsidR="00035216" w:rsidRPr="00675309">
        <w:rPr>
          <w:rFonts w:ascii="Trebuchet MS" w:hAnsi="Trebuchet MS"/>
          <w:sz w:val="20"/>
          <w:szCs w:val="20"/>
        </w:rPr>
        <w:t>,</w:t>
      </w:r>
      <w:r w:rsidR="002E4398" w:rsidRPr="00675309">
        <w:rPr>
          <w:rFonts w:ascii="Trebuchet MS" w:hAnsi="Trebuchet MS"/>
          <w:sz w:val="20"/>
          <w:szCs w:val="20"/>
        </w:rPr>
        <w:t xml:space="preserve"> as at 31 December 2019</w:t>
      </w:r>
      <w:r w:rsidR="00035216" w:rsidRPr="00675309">
        <w:rPr>
          <w:rFonts w:ascii="Trebuchet MS" w:hAnsi="Trebuchet MS"/>
          <w:sz w:val="20"/>
          <w:szCs w:val="20"/>
        </w:rPr>
        <w:t xml:space="preserve"> and 31 December 2020 respectively</w:t>
      </w:r>
      <w:r w:rsidR="002E4398" w:rsidRPr="00675309">
        <w:rPr>
          <w:rFonts w:ascii="Trebuchet MS" w:hAnsi="Trebuchet MS"/>
          <w:sz w:val="20"/>
          <w:szCs w:val="20"/>
        </w:rPr>
        <w:t>.</w:t>
      </w:r>
    </w:p>
    <w:p w14:paraId="4903A8A5" w14:textId="177341E2" w:rsidR="00D42317" w:rsidRPr="00675309" w:rsidRDefault="00766B2D" w:rsidP="0077123B">
      <w:pPr>
        <w:pStyle w:val="BodyText3"/>
        <w:tabs>
          <w:tab w:val="left" w:pos="1418"/>
          <w:tab w:val="decimal" w:pos="6521"/>
          <w:tab w:val="right" w:pos="8080"/>
        </w:tabs>
        <w:spacing w:before="120"/>
        <w:rPr>
          <w:rFonts w:ascii="Trebuchet MS" w:hAnsi="Trebuchet MS"/>
          <w:sz w:val="20"/>
          <w:szCs w:val="20"/>
        </w:rPr>
      </w:pPr>
      <w:r w:rsidRPr="00675309">
        <w:rPr>
          <w:rFonts w:ascii="Trebuchet MS" w:hAnsi="Trebuchet MS"/>
          <w:sz w:val="20"/>
          <w:szCs w:val="20"/>
        </w:rPr>
        <w:t>The table below sets out</w:t>
      </w:r>
      <w:r w:rsidR="00236825" w:rsidRPr="00675309">
        <w:rPr>
          <w:rFonts w:ascii="Trebuchet MS" w:hAnsi="Trebuchet MS"/>
          <w:sz w:val="20"/>
          <w:szCs w:val="20"/>
        </w:rPr>
        <w:t xml:space="preserve"> the</w:t>
      </w:r>
      <w:r w:rsidR="00D42317" w:rsidRPr="00675309">
        <w:rPr>
          <w:rFonts w:ascii="Trebuchet MS" w:hAnsi="Trebuchet MS"/>
          <w:sz w:val="20"/>
          <w:szCs w:val="20"/>
        </w:rPr>
        <w:t xml:space="preserve"> </w:t>
      </w:r>
      <w:r w:rsidR="004F5F0A" w:rsidRPr="00675309">
        <w:rPr>
          <w:rFonts w:ascii="Trebuchet MS" w:hAnsi="Trebuchet MS"/>
          <w:sz w:val="20"/>
          <w:szCs w:val="20"/>
        </w:rPr>
        <w:t xml:space="preserve">current </w:t>
      </w:r>
      <w:r w:rsidR="00D42317" w:rsidRPr="00675309">
        <w:rPr>
          <w:rFonts w:ascii="Trebuchet MS" w:hAnsi="Trebuchet MS"/>
          <w:sz w:val="20"/>
          <w:szCs w:val="20"/>
        </w:rPr>
        <w:t xml:space="preserve">funding position </w:t>
      </w:r>
      <w:r w:rsidR="00236825" w:rsidRPr="00675309">
        <w:rPr>
          <w:rFonts w:ascii="Trebuchet MS" w:hAnsi="Trebuchet MS"/>
          <w:sz w:val="20"/>
          <w:szCs w:val="20"/>
        </w:rPr>
        <w:t xml:space="preserve">as at </w:t>
      </w:r>
      <w:r w:rsidR="00372DD6" w:rsidRPr="00675309">
        <w:rPr>
          <w:rFonts w:ascii="Trebuchet MS" w:hAnsi="Trebuchet MS"/>
          <w:sz w:val="20"/>
          <w:szCs w:val="20"/>
        </w:rPr>
        <w:t>31 December 20</w:t>
      </w:r>
      <w:r w:rsidR="00035216" w:rsidRPr="00675309">
        <w:rPr>
          <w:rFonts w:ascii="Trebuchet MS" w:hAnsi="Trebuchet MS"/>
          <w:sz w:val="20"/>
          <w:szCs w:val="20"/>
        </w:rPr>
        <w:t>20</w:t>
      </w:r>
      <w:r w:rsidR="002E4398" w:rsidRPr="00675309">
        <w:rPr>
          <w:rFonts w:ascii="Trebuchet MS" w:hAnsi="Trebuchet MS"/>
          <w:sz w:val="20"/>
          <w:szCs w:val="20"/>
        </w:rPr>
        <w:t>, along with the comparative position</w:t>
      </w:r>
      <w:r w:rsidR="00035216" w:rsidRPr="00675309">
        <w:rPr>
          <w:rFonts w:ascii="Trebuchet MS" w:hAnsi="Trebuchet MS"/>
          <w:sz w:val="20"/>
          <w:szCs w:val="20"/>
        </w:rPr>
        <w:t>s</w:t>
      </w:r>
      <w:r w:rsidR="002E4398" w:rsidRPr="00675309">
        <w:rPr>
          <w:rFonts w:ascii="Trebuchet MS" w:hAnsi="Trebuchet MS"/>
          <w:sz w:val="20"/>
          <w:szCs w:val="20"/>
        </w:rPr>
        <w:t xml:space="preserve"> as at 31 December 2018</w:t>
      </w:r>
      <w:r w:rsidR="00035216" w:rsidRPr="00675309">
        <w:rPr>
          <w:rFonts w:ascii="Trebuchet MS" w:hAnsi="Trebuchet MS"/>
          <w:sz w:val="20"/>
          <w:szCs w:val="20"/>
        </w:rPr>
        <w:t xml:space="preserve"> and 31 December 2019</w:t>
      </w:r>
      <w:r w:rsidR="002E4398" w:rsidRPr="00675309">
        <w:rPr>
          <w:rFonts w:ascii="Trebuchet MS" w:hAnsi="Trebuchet MS"/>
          <w:sz w:val="20"/>
          <w:szCs w:val="20"/>
        </w:rPr>
        <w:t>. Please note that the funding position</w:t>
      </w:r>
      <w:r w:rsidR="00035216" w:rsidRPr="00675309">
        <w:rPr>
          <w:rFonts w:ascii="Trebuchet MS" w:hAnsi="Trebuchet MS"/>
          <w:sz w:val="20"/>
          <w:szCs w:val="20"/>
        </w:rPr>
        <w:t>s</w:t>
      </w:r>
      <w:r w:rsidR="002E4398" w:rsidRPr="00675309">
        <w:rPr>
          <w:rFonts w:ascii="Trebuchet MS" w:hAnsi="Trebuchet MS"/>
          <w:sz w:val="20"/>
          <w:szCs w:val="20"/>
        </w:rPr>
        <w:t xml:space="preserve"> </w:t>
      </w:r>
      <w:r w:rsidR="002E4398" w:rsidRPr="00675309">
        <w:rPr>
          <w:rFonts w:ascii="Trebuchet MS" w:hAnsi="Trebuchet MS"/>
          <w:sz w:val="20"/>
          <w:szCs w:val="20"/>
        </w:rPr>
        <w:lastRenderedPageBreak/>
        <w:t xml:space="preserve">as at 31 December 2019 </w:t>
      </w:r>
      <w:r w:rsidR="00035216" w:rsidRPr="00675309">
        <w:rPr>
          <w:rFonts w:ascii="Trebuchet MS" w:hAnsi="Trebuchet MS"/>
          <w:sz w:val="20"/>
          <w:szCs w:val="20"/>
        </w:rPr>
        <w:t xml:space="preserve">and as at 31 December 2020 </w:t>
      </w:r>
      <w:proofErr w:type="gramStart"/>
      <w:r w:rsidR="00035216" w:rsidRPr="00675309">
        <w:rPr>
          <w:rFonts w:ascii="Trebuchet MS" w:hAnsi="Trebuchet MS"/>
          <w:sz w:val="20"/>
          <w:szCs w:val="20"/>
        </w:rPr>
        <w:t>are</w:t>
      </w:r>
      <w:r w:rsidR="002E4398" w:rsidRPr="00675309">
        <w:rPr>
          <w:rFonts w:ascii="Trebuchet MS" w:hAnsi="Trebuchet MS"/>
          <w:sz w:val="20"/>
          <w:szCs w:val="20"/>
        </w:rPr>
        <w:t xml:space="preserve"> calculated</w:t>
      </w:r>
      <w:proofErr w:type="gramEnd"/>
      <w:r w:rsidR="002E4398" w:rsidRPr="00675309">
        <w:rPr>
          <w:rFonts w:ascii="Trebuchet MS" w:hAnsi="Trebuchet MS"/>
          <w:sz w:val="20"/>
          <w:szCs w:val="20"/>
        </w:rPr>
        <w:t xml:space="preserve"> as an approximate update rather than carrying out a full actuarial valuation</w:t>
      </w:r>
      <w:r w:rsidR="003811F3" w:rsidRPr="00675309">
        <w:rPr>
          <w:rFonts w:ascii="Trebuchet MS" w:hAnsi="Trebuchet MS"/>
          <w:sz w:val="20"/>
          <w:szCs w:val="20"/>
        </w:rPr>
        <w:t>:</w:t>
      </w:r>
    </w:p>
    <w:tbl>
      <w:tblPr>
        <w:tblStyle w:val="FATable1"/>
        <w:tblW w:w="8977" w:type="dxa"/>
        <w:jc w:val="center"/>
        <w:tblLook w:val="0420" w:firstRow="1" w:lastRow="0" w:firstColumn="0" w:lastColumn="0" w:noHBand="0" w:noVBand="1"/>
      </w:tblPr>
      <w:tblGrid>
        <w:gridCol w:w="2117"/>
        <w:gridCol w:w="2286"/>
        <w:gridCol w:w="2287"/>
        <w:gridCol w:w="2287"/>
      </w:tblGrid>
      <w:tr w:rsidR="0031783A" w:rsidRPr="00675309" w14:paraId="0F9340C7" w14:textId="7BB8784F" w:rsidTr="0031783A">
        <w:trPr>
          <w:cnfStyle w:val="100000000000" w:firstRow="1" w:lastRow="0" w:firstColumn="0" w:lastColumn="0" w:oddVBand="0" w:evenVBand="0" w:oddHBand="0" w:evenHBand="0" w:firstRowFirstColumn="0" w:firstRowLastColumn="0" w:lastRowFirstColumn="0" w:lastRowLastColumn="0"/>
          <w:trHeight w:val="435"/>
          <w:jc w:val="center"/>
        </w:trPr>
        <w:tc>
          <w:tcPr>
            <w:tcW w:w="2117" w:type="dxa"/>
          </w:tcPr>
          <w:p w14:paraId="58D73EC1" w14:textId="40FE19CB" w:rsidR="0031783A" w:rsidRPr="00675309" w:rsidRDefault="0031783A" w:rsidP="00B25201">
            <w:pPr>
              <w:jc w:val="left"/>
              <w:rPr>
                <w:rFonts w:ascii="Trebuchet MS" w:hAnsi="Trebuchet MS"/>
                <w:sz w:val="20"/>
                <w:szCs w:val="20"/>
              </w:rPr>
            </w:pPr>
            <w:r w:rsidRPr="00675309">
              <w:rPr>
                <w:rFonts w:ascii="Trebuchet MS" w:hAnsi="Trebuchet MS"/>
                <w:sz w:val="20"/>
                <w:szCs w:val="20"/>
              </w:rPr>
              <w:t>£’000s</w:t>
            </w:r>
          </w:p>
        </w:tc>
        <w:tc>
          <w:tcPr>
            <w:tcW w:w="2286" w:type="dxa"/>
          </w:tcPr>
          <w:p w14:paraId="0A0184C4" w14:textId="157BEE3A" w:rsidR="0031783A" w:rsidRPr="00675309" w:rsidRDefault="0031783A" w:rsidP="00B25201">
            <w:pPr>
              <w:rPr>
                <w:rFonts w:ascii="Trebuchet MS" w:hAnsi="Trebuchet MS"/>
                <w:sz w:val="20"/>
                <w:szCs w:val="20"/>
              </w:rPr>
            </w:pPr>
            <w:r w:rsidRPr="00675309">
              <w:rPr>
                <w:rFonts w:ascii="Trebuchet MS" w:hAnsi="Trebuchet MS"/>
                <w:sz w:val="20"/>
                <w:szCs w:val="20"/>
              </w:rPr>
              <w:t>Funding Update as at 31 December 20</w:t>
            </w:r>
            <w:r w:rsidR="00787196" w:rsidRPr="00675309">
              <w:rPr>
                <w:rFonts w:ascii="Trebuchet MS" w:hAnsi="Trebuchet MS"/>
                <w:sz w:val="20"/>
                <w:szCs w:val="20"/>
              </w:rPr>
              <w:t>18</w:t>
            </w:r>
          </w:p>
        </w:tc>
        <w:tc>
          <w:tcPr>
            <w:tcW w:w="2287" w:type="dxa"/>
          </w:tcPr>
          <w:p w14:paraId="22D5B49C" w14:textId="6B7531B9" w:rsidR="0031783A" w:rsidRPr="00675309" w:rsidRDefault="0031783A" w:rsidP="00B25201">
            <w:pPr>
              <w:rPr>
                <w:rFonts w:ascii="Trebuchet MS" w:hAnsi="Trebuchet MS"/>
                <w:b w:val="0"/>
                <w:bCs/>
                <w:sz w:val="20"/>
                <w:szCs w:val="20"/>
              </w:rPr>
            </w:pPr>
            <w:r w:rsidRPr="00675309">
              <w:rPr>
                <w:rFonts w:ascii="Trebuchet MS" w:hAnsi="Trebuchet MS"/>
                <w:sz w:val="20"/>
                <w:szCs w:val="20"/>
              </w:rPr>
              <w:t>Funding Update as at</w:t>
            </w:r>
          </w:p>
          <w:p w14:paraId="557BB1A9" w14:textId="4A867224" w:rsidR="0031783A" w:rsidRPr="00675309" w:rsidRDefault="0031783A" w:rsidP="00B25201">
            <w:pPr>
              <w:rPr>
                <w:rFonts w:ascii="Trebuchet MS" w:hAnsi="Trebuchet MS"/>
                <w:sz w:val="20"/>
                <w:szCs w:val="20"/>
              </w:rPr>
            </w:pPr>
            <w:r w:rsidRPr="00675309">
              <w:rPr>
                <w:rFonts w:ascii="Trebuchet MS" w:hAnsi="Trebuchet MS"/>
                <w:sz w:val="20"/>
                <w:szCs w:val="20"/>
              </w:rPr>
              <w:t>31 December 2019</w:t>
            </w:r>
          </w:p>
        </w:tc>
        <w:tc>
          <w:tcPr>
            <w:tcW w:w="2287" w:type="dxa"/>
          </w:tcPr>
          <w:p w14:paraId="3E893354" w14:textId="56979044" w:rsidR="0031783A" w:rsidRPr="00675309" w:rsidRDefault="0031783A" w:rsidP="00B25201">
            <w:pPr>
              <w:rPr>
                <w:rFonts w:ascii="Trebuchet MS" w:hAnsi="Trebuchet MS"/>
                <w:b w:val="0"/>
                <w:bCs/>
                <w:sz w:val="20"/>
                <w:szCs w:val="20"/>
              </w:rPr>
            </w:pPr>
            <w:r w:rsidRPr="00675309">
              <w:rPr>
                <w:rFonts w:ascii="Trebuchet MS" w:hAnsi="Trebuchet MS"/>
                <w:sz w:val="20"/>
                <w:szCs w:val="20"/>
              </w:rPr>
              <w:t>Valuation as at</w:t>
            </w:r>
          </w:p>
          <w:p w14:paraId="74D1A719" w14:textId="02E51DE8" w:rsidR="0031783A" w:rsidRPr="00675309" w:rsidRDefault="0031783A" w:rsidP="00B25201">
            <w:pPr>
              <w:rPr>
                <w:rFonts w:ascii="Trebuchet MS" w:hAnsi="Trebuchet MS"/>
                <w:sz w:val="20"/>
                <w:szCs w:val="20"/>
              </w:rPr>
            </w:pPr>
            <w:r w:rsidRPr="00675309">
              <w:rPr>
                <w:rFonts w:ascii="Trebuchet MS" w:hAnsi="Trebuchet MS"/>
                <w:sz w:val="20"/>
                <w:szCs w:val="20"/>
              </w:rPr>
              <w:t>31 December 20</w:t>
            </w:r>
            <w:r w:rsidR="00787196" w:rsidRPr="00675309">
              <w:rPr>
                <w:rFonts w:ascii="Trebuchet MS" w:hAnsi="Trebuchet MS"/>
                <w:sz w:val="20"/>
                <w:szCs w:val="20"/>
              </w:rPr>
              <w:t>20</w:t>
            </w:r>
          </w:p>
        </w:tc>
      </w:tr>
      <w:tr w:rsidR="00787196" w:rsidRPr="00675309" w14:paraId="0D2E2334" w14:textId="7E986EF9" w:rsidTr="00DC3E9F">
        <w:trPr>
          <w:cnfStyle w:val="000000100000" w:firstRow="0" w:lastRow="0" w:firstColumn="0" w:lastColumn="0" w:oddVBand="0" w:evenVBand="0" w:oddHBand="1" w:evenHBand="0" w:firstRowFirstColumn="0" w:firstRowLastColumn="0" w:lastRowFirstColumn="0" w:lastRowLastColumn="0"/>
          <w:trHeight w:val="233"/>
          <w:jc w:val="center"/>
        </w:trPr>
        <w:tc>
          <w:tcPr>
            <w:tcW w:w="2117" w:type="dxa"/>
            <w:shd w:val="clear" w:color="auto" w:fill="C8F0FF" w:themeFill="accent1" w:themeFillTint="33"/>
            <w:vAlign w:val="center"/>
          </w:tcPr>
          <w:p w14:paraId="1112D8EA" w14:textId="277A9A00" w:rsidR="00787196" w:rsidRPr="00675309" w:rsidRDefault="00787196" w:rsidP="00787196">
            <w:pPr>
              <w:ind w:left="164"/>
              <w:rPr>
                <w:rFonts w:ascii="Trebuchet MS" w:hAnsi="Trebuchet MS"/>
                <w:color w:val="343434" w:themeColor="text1" w:themeTint="E6"/>
                <w:sz w:val="20"/>
                <w:szCs w:val="20"/>
              </w:rPr>
            </w:pPr>
            <w:r w:rsidRPr="00675309">
              <w:rPr>
                <w:rFonts w:ascii="Trebuchet MS" w:hAnsi="Trebuchet MS"/>
                <w:color w:val="343434" w:themeColor="text1" w:themeTint="E6"/>
                <w:sz w:val="20"/>
                <w:szCs w:val="20"/>
              </w:rPr>
              <w:t>Scheme Only Assets*</w:t>
            </w:r>
          </w:p>
        </w:tc>
        <w:tc>
          <w:tcPr>
            <w:tcW w:w="2286" w:type="dxa"/>
            <w:shd w:val="clear" w:color="auto" w:fill="C8F0FF" w:themeFill="accent1" w:themeFillTint="33"/>
            <w:vAlign w:val="center"/>
          </w:tcPr>
          <w:p w14:paraId="2C8F6098" w14:textId="655CC4AA"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20,776</w:t>
            </w:r>
          </w:p>
        </w:tc>
        <w:tc>
          <w:tcPr>
            <w:tcW w:w="2287" w:type="dxa"/>
            <w:shd w:val="clear" w:color="auto" w:fill="C8F0FF" w:themeFill="accent1" w:themeFillTint="33"/>
            <w:vAlign w:val="center"/>
          </w:tcPr>
          <w:p w14:paraId="2380E98C" w14:textId="76FA299B"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24,015</w:t>
            </w:r>
          </w:p>
        </w:tc>
        <w:tc>
          <w:tcPr>
            <w:tcW w:w="2287" w:type="dxa"/>
            <w:shd w:val="clear" w:color="auto" w:fill="C8F0FF" w:themeFill="accent1" w:themeFillTint="33"/>
            <w:vAlign w:val="center"/>
          </w:tcPr>
          <w:p w14:paraId="023E1495" w14:textId="066CFAC2"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25,633</w:t>
            </w:r>
          </w:p>
        </w:tc>
      </w:tr>
      <w:tr w:rsidR="00787196" w:rsidRPr="00675309" w14:paraId="08588837" w14:textId="74A79959" w:rsidTr="0097598C">
        <w:trPr>
          <w:trHeight w:val="56"/>
          <w:jc w:val="center"/>
        </w:trPr>
        <w:tc>
          <w:tcPr>
            <w:tcW w:w="2117" w:type="dxa"/>
            <w:shd w:val="clear" w:color="auto" w:fill="C8F0FF" w:themeFill="accent1" w:themeFillTint="33"/>
            <w:vAlign w:val="center"/>
          </w:tcPr>
          <w:p w14:paraId="3E09391D" w14:textId="77777777" w:rsidR="00787196" w:rsidRPr="00675309" w:rsidRDefault="00787196" w:rsidP="00787196">
            <w:pPr>
              <w:ind w:left="164"/>
              <w:rPr>
                <w:rFonts w:ascii="Trebuchet MS" w:hAnsi="Trebuchet MS"/>
                <w:color w:val="343434" w:themeColor="text1" w:themeTint="E6"/>
                <w:sz w:val="20"/>
                <w:szCs w:val="20"/>
              </w:rPr>
            </w:pPr>
            <w:r w:rsidRPr="00675309">
              <w:rPr>
                <w:rFonts w:ascii="Trebuchet MS" w:hAnsi="Trebuchet MS"/>
                <w:color w:val="343434" w:themeColor="text1" w:themeTint="E6"/>
                <w:sz w:val="20"/>
                <w:szCs w:val="20"/>
              </w:rPr>
              <w:t>SPA</w:t>
            </w:r>
          </w:p>
        </w:tc>
        <w:tc>
          <w:tcPr>
            <w:tcW w:w="2286" w:type="dxa"/>
            <w:shd w:val="clear" w:color="auto" w:fill="C8F0FF" w:themeFill="accent1" w:themeFillTint="33"/>
            <w:vAlign w:val="center"/>
          </w:tcPr>
          <w:p w14:paraId="33C11782" w14:textId="3017DBD6"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2,351</w:t>
            </w:r>
          </w:p>
        </w:tc>
        <w:tc>
          <w:tcPr>
            <w:tcW w:w="2287" w:type="dxa"/>
            <w:shd w:val="clear" w:color="auto" w:fill="C8F0FF" w:themeFill="accent1" w:themeFillTint="33"/>
            <w:vAlign w:val="center"/>
          </w:tcPr>
          <w:p w14:paraId="5A0F7448" w14:textId="65F4E383"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3,011</w:t>
            </w:r>
          </w:p>
        </w:tc>
        <w:tc>
          <w:tcPr>
            <w:tcW w:w="2287" w:type="dxa"/>
            <w:shd w:val="clear" w:color="auto" w:fill="C8F0FF" w:themeFill="accent1" w:themeFillTint="33"/>
            <w:vAlign w:val="center"/>
          </w:tcPr>
          <w:p w14:paraId="2FD34F2E" w14:textId="7FBE23F9"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3,419</w:t>
            </w:r>
          </w:p>
        </w:tc>
      </w:tr>
      <w:tr w:rsidR="00787196" w:rsidRPr="00675309" w14:paraId="0BEC401F" w14:textId="77777777" w:rsidTr="00787196">
        <w:trPr>
          <w:cnfStyle w:val="000000100000" w:firstRow="0" w:lastRow="0" w:firstColumn="0" w:lastColumn="0" w:oddVBand="0" w:evenVBand="0" w:oddHBand="1" w:evenHBand="0" w:firstRowFirstColumn="0" w:firstRowLastColumn="0" w:lastRowFirstColumn="0" w:lastRowLastColumn="0"/>
          <w:trHeight w:val="56"/>
          <w:jc w:val="center"/>
        </w:trPr>
        <w:tc>
          <w:tcPr>
            <w:tcW w:w="2117" w:type="dxa"/>
            <w:shd w:val="clear" w:color="auto" w:fill="C8F0FF" w:themeFill="accent1" w:themeFillTint="33"/>
            <w:vAlign w:val="center"/>
          </w:tcPr>
          <w:p w14:paraId="5B5E098E" w14:textId="5E40491C" w:rsidR="00787196" w:rsidRPr="00675309" w:rsidRDefault="00787196" w:rsidP="00787196">
            <w:pPr>
              <w:ind w:left="164"/>
              <w:rPr>
                <w:rFonts w:ascii="Trebuchet MS" w:hAnsi="Trebuchet MS"/>
                <w:color w:val="343434" w:themeColor="text1" w:themeTint="E6"/>
                <w:sz w:val="20"/>
                <w:szCs w:val="20"/>
              </w:rPr>
            </w:pPr>
            <w:r w:rsidRPr="00675309">
              <w:rPr>
                <w:rFonts w:ascii="Trebuchet MS" w:hAnsi="Trebuchet MS"/>
                <w:color w:val="343434" w:themeColor="text1" w:themeTint="E6"/>
                <w:sz w:val="20"/>
                <w:szCs w:val="20"/>
              </w:rPr>
              <w:t>Refund from SPA to Employers</w:t>
            </w:r>
          </w:p>
        </w:tc>
        <w:tc>
          <w:tcPr>
            <w:tcW w:w="2286" w:type="dxa"/>
            <w:shd w:val="clear" w:color="auto" w:fill="C8F0FF" w:themeFill="accent1" w:themeFillTint="33"/>
            <w:vAlign w:val="center"/>
          </w:tcPr>
          <w:p w14:paraId="41A170EA" w14:textId="3B7F4663"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(360)</w:t>
            </w:r>
          </w:p>
        </w:tc>
        <w:tc>
          <w:tcPr>
            <w:tcW w:w="2287" w:type="dxa"/>
            <w:shd w:val="clear" w:color="auto" w:fill="C8F0FF" w:themeFill="accent1" w:themeFillTint="33"/>
            <w:vAlign w:val="center"/>
          </w:tcPr>
          <w:p w14:paraId="6975A329" w14:textId="75C7F0EA"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(360)</w:t>
            </w:r>
          </w:p>
        </w:tc>
        <w:tc>
          <w:tcPr>
            <w:tcW w:w="2287" w:type="dxa"/>
            <w:shd w:val="clear" w:color="auto" w:fill="C8F0FF" w:themeFill="accent1" w:themeFillTint="33"/>
            <w:vAlign w:val="center"/>
          </w:tcPr>
          <w:p w14:paraId="61015A26" w14:textId="40F80BEC"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(315)</w:t>
            </w:r>
          </w:p>
        </w:tc>
      </w:tr>
      <w:tr w:rsidR="00787196" w:rsidRPr="00675309" w14:paraId="5A6292A2" w14:textId="53230535" w:rsidTr="00DC3E9F">
        <w:trPr>
          <w:trHeight w:val="264"/>
          <w:jc w:val="center"/>
        </w:trPr>
        <w:tc>
          <w:tcPr>
            <w:tcW w:w="2117" w:type="dxa"/>
            <w:shd w:val="clear" w:color="auto" w:fill="92E1FF" w:themeFill="accent1" w:themeFillTint="66"/>
            <w:vAlign w:val="center"/>
          </w:tcPr>
          <w:p w14:paraId="476E6094" w14:textId="3F9A78B3" w:rsidR="00787196" w:rsidRPr="00675309" w:rsidRDefault="00787196" w:rsidP="00787196">
            <w:pPr>
              <w:pStyle w:val="FATableText"/>
              <w:jc w:val="left"/>
              <w:rPr>
                <w:rFonts w:ascii="Trebuchet MS" w:hAnsi="Trebuchet MS"/>
                <w:sz w:val="20"/>
                <w:szCs w:val="20"/>
              </w:rPr>
            </w:pPr>
            <w:r w:rsidRPr="00675309">
              <w:rPr>
                <w:rFonts w:ascii="Trebuchet MS" w:hAnsi="Trebuchet MS"/>
                <w:sz w:val="20"/>
                <w:szCs w:val="20"/>
              </w:rPr>
              <w:t>Total Combined Assets*</w:t>
            </w:r>
          </w:p>
        </w:tc>
        <w:tc>
          <w:tcPr>
            <w:tcW w:w="2286" w:type="dxa"/>
            <w:shd w:val="clear" w:color="auto" w:fill="92E1FF" w:themeFill="accent1" w:themeFillTint="66"/>
            <w:vAlign w:val="center"/>
          </w:tcPr>
          <w:p w14:paraId="18593803" w14:textId="1F41866D"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22,767</w:t>
            </w:r>
          </w:p>
        </w:tc>
        <w:tc>
          <w:tcPr>
            <w:tcW w:w="2287" w:type="dxa"/>
            <w:shd w:val="clear" w:color="auto" w:fill="92E1FF" w:themeFill="accent1" w:themeFillTint="66"/>
            <w:vAlign w:val="center"/>
          </w:tcPr>
          <w:p w14:paraId="237E883F" w14:textId="2FCEC7DC"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26,666</w:t>
            </w:r>
          </w:p>
        </w:tc>
        <w:tc>
          <w:tcPr>
            <w:tcW w:w="2287" w:type="dxa"/>
            <w:shd w:val="clear" w:color="auto" w:fill="92E1FF" w:themeFill="accent1" w:themeFillTint="66"/>
            <w:vAlign w:val="center"/>
          </w:tcPr>
          <w:p w14:paraId="5BD2A185" w14:textId="7014F94C"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28,737</w:t>
            </w:r>
          </w:p>
        </w:tc>
      </w:tr>
      <w:tr w:rsidR="00787196" w:rsidRPr="00675309" w14:paraId="5A31AC10" w14:textId="664E9B1A" w:rsidTr="00787196">
        <w:trPr>
          <w:cnfStyle w:val="000000100000" w:firstRow="0" w:lastRow="0" w:firstColumn="0" w:lastColumn="0" w:oddVBand="0" w:evenVBand="0" w:oddHBand="1" w:evenHBand="0" w:firstRowFirstColumn="0" w:firstRowLastColumn="0" w:lastRowFirstColumn="0" w:lastRowLastColumn="0"/>
          <w:trHeight w:val="223"/>
          <w:jc w:val="center"/>
        </w:trPr>
        <w:tc>
          <w:tcPr>
            <w:tcW w:w="2117" w:type="dxa"/>
            <w:shd w:val="clear" w:color="auto" w:fill="92E1FF" w:themeFill="accent1" w:themeFillTint="66"/>
            <w:vAlign w:val="center"/>
          </w:tcPr>
          <w:p w14:paraId="02C032A4" w14:textId="493E38F3" w:rsidR="00787196" w:rsidRPr="00675309" w:rsidRDefault="00787196" w:rsidP="00787196">
            <w:pPr>
              <w:pStyle w:val="FATableText"/>
              <w:jc w:val="left"/>
              <w:rPr>
                <w:rFonts w:ascii="Trebuchet MS" w:hAnsi="Trebuchet MS"/>
                <w:sz w:val="20"/>
                <w:szCs w:val="20"/>
              </w:rPr>
            </w:pPr>
            <w:r w:rsidRPr="00675309">
              <w:rPr>
                <w:rFonts w:ascii="Trebuchet MS" w:hAnsi="Trebuchet MS"/>
                <w:sz w:val="20"/>
                <w:szCs w:val="20"/>
              </w:rPr>
              <w:t>Value of liabilities</w:t>
            </w:r>
          </w:p>
        </w:tc>
        <w:tc>
          <w:tcPr>
            <w:tcW w:w="2286" w:type="dxa"/>
            <w:shd w:val="clear" w:color="auto" w:fill="92E1FF" w:themeFill="accent1" w:themeFillTint="66"/>
            <w:vAlign w:val="center"/>
          </w:tcPr>
          <w:p w14:paraId="26FDD1D5" w14:textId="6FACD463"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20,760</w:t>
            </w:r>
          </w:p>
        </w:tc>
        <w:tc>
          <w:tcPr>
            <w:tcW w:w="2287" w:type="dxa"/>
            <w:shd w:val="clear" w:color="auto" w:fill="92E1FF" w:themeFill="accent1" w:themeFillTint="66"/>
            <w:vAlign w:val="center"/>
          </w:tcPr>
          <w:p w14:paraId="7D7DAF19" w14:textId="545CDCDD"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21,528</w:t>
            </w:r>
          </w:p>
        </w:tc>
        <w:tc>
          <w:tcPr>
            <w:tcW w:w="2287" w:type="dxa"/>
            <w:shd w:val="clear" w:color="auto" w:fill="92E1FF" w:themeFill="accent1" w:themeFillTint="66"/>
            <w:vAlign w:val="center"/>
          </w:tcPr>
          <w:p w14:paraId="0B7026A3" w14:textId="0991F0B7"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22,782</w:t>
            </w:r>
          </w:p>
        </w:tc>
      </w:tr>
      <w:tr w:rsidR="00787196" w:rsidRPr="00675309" w14:paraId="5C8D24A1" w14:textId="6F882E50" w:rsidTr="00787196">
        <w:trPr>
          <w:trHeight w:val="212"/>
          <w:jc w:val="center"/>
        </w:trPr>
        <w:tc>
          <w:tcPr>
            <w:tcW w:w="2117" w:type="dxa"/>
            <w:shd w:val="clear" w:color="auto" w:fill="5CD2FF" w:themeFill="accent1" w:themeFillTint="99"/>
            <w:vAlign w:val="center"/>
          </w:tcPr>
          <w:p w14:paraId="3EA2CD09" w14:textId="1AA36C0B" w:rsidR="00787196" w:rsidRPr="00675309" w:rsidRDefault="00787196" w:rsidP="00787196">
            <w:pPr>
              <w:pStyle w:val="FATableText"/>
              <w:tabs>
                <w:tab w:val="left" w:pos="284"/>
              </w:tabs>
              <w:jc w:val="left"/>
              <w:rPr>
                <w:rFonts w:ascii="Trebuchet MS" w:hAnsi="Trebuchet MS"/>
                <w:b/>
                <w:sz w:val="20"/>
                <w:szCs w:val="20"/>
              </w:rPr>
            </w:pPr>
            <w:r w:rsidRPr="00675309">
              <w:rPr>
                <w:rFonts w:ascii="Trebuchet MS" w:hAnsi="Trebuchet MS"/>
                <w:b/>
                <w:sz w:val="20"/>
                <w:szCs w:val="20"/>
              </w:rPr>
              <w:t>Surplus/(Shortfall)</w:t>
            </w:r>
          </w:p>
        </w:tc>
        <w:tc>
          <w:tcPr>
            <w:tcW w:w="2286" w:type="dxa"/>
            <w:shd w:val="clear" w:color="auto" w:fill="5CD2FF" w:themeFill="accent1" w:themeFillTint="99"/>
            <w:vAlign w:val="center"/>
          </w:tcPr>
          <w:p w14:paraId="0CA33D3F" w14:textId="3ECC5B92"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2,007</w:t>
            </w:r>
          </w:p>
        </w:tc>
        <w:tc>
          <w:tcPr>
            <w:tcW w:w="2287" w:type="dxa"/>
            <w:shd w:val="clear" w:color="auto" w:fill="5CD2FF" w:themeFill="accent1" w:themeFillTint="99"/>
            <w:vAlign w:val="center"/>
          </w:tcPr>
          <w:p w14:paraId="4FC767EC" w14:textId="40E1C7A1"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5,138</w:t>
            </w:r>
          </w:p>
        </w:tc>
        <w:tc>
          <w:tcPr>
            <w:tcW w:w="2287" w:type="dxa"/>
            <w:shd w:val="clear" w:color="auto" w:fill="5CD2FF" w:themeFill="accent1" w:themeFillTint="99"/>
            <w:vAlign w:val="center"/>
          </w:tcPr>
          <w:p w14:paraId="1E5FACDE" w14:textId="30B4524B"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5,955</w:t>
            </w:r>
          </w:p>
        </w:tc>
      </w:tr>
      <w:tr w:rsidR="00787196" w:rsidRPr="00675309" w14:paraId="6B00F4E7" w14:textId="16EB85D5" w:rsidTr="00787196">
        <w:trPr>
          <w:cnfStyle w:val="000000100000" w:firstRow="0" w:lastRow="0" w:firstColumn="0" w:lastColumn="0" w:oddVBand="0" w:evenVBand="0" w:oddHBand="1" w:evenHBand="0" w:firstRowFirstColumn="0" w:firstRowLastColumn="0" w:lastRowFirstColumn="0" w:lastRowLastColumn="0"/>
          <w:trHeight w:val="194"/>
          <w:jc w:val="center"/>
        </w:trPr>
        <w:tc>
          <w:tcPr>
            <w:tcW w:w="2117" w:type="dxa"/>
            <w:shd w:val="clear" w:color="auto" w:fill="5CD2FF" w:themeFill="accent1" w:themeFillTint="99"/>
            <w:vAlign w:val="center"/>
          </w:tcPr>
          <w:p w14:paraId="2DC30CE8" w14:textId="77777777" w:rsidR="00787196" w:rsidRPr="00675309" w:rsidRDefault="00787196" w:rsidP="00787196">
            <w:pPr>
              <w:pStyle w:val="FATableText"/>
              <w:jc w:val="left"/>
              <w:rPr>
                <w:rFonts w:ascii="Trebuchet MS" w:hAnsi="Trebuchet MS"/>
                <w:b/>
                <w:sz w:val="20"/>
                <w:szCs w:val="20"/>
              </w:rPr>
            </w:pPr>
            <w:r w:rsidRPr="00675309">
              <w:rPr>
                <w:rFonts w:ascii="Trebuchet MS" w:hAnsi="Trebuchet MS"/>
                <w:b/>
                <w:sz w:val="20"/>
                <w:szCs w:val="20"/>
              </w:rPr>
              <w:t xml:space="preserve">Funding Level </w:t>
            </w:r>
          </w:p>
        </w:tc>
        <w:tc>
          <w:tcPr>
            <w:tcW w:w="2286" w:type="dxa"/>
            <w:shd w:val="clear" w:color="auto" w:fill="5CD2FF" w:themeFill="accent1" w:themeFillTint="99"/>
            <w:vAlign w:val="center"/>
          </w:tcPr>
          <w:p w14:paraId="3038A8DF" w14:textId="10C5C2D1"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110%</w:t>
            </w:r>
          </w:p>
        </w:tc>
        <w:tc>
          <w:tcPr>
            <w:tcW w:w="2287" w:type="dxa"/>
            <w:shd w:val="clear" w:color="auto" w:fill="5CD2FF" w:themeFill="accent1" w:themeFillTint="99"/>
            <w:vAlign w:val="center"/>
          </w:tcPr>
          <w:p w14:paraId="59F835B7" w14:textId="0DCF8EEA"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124%</w:t>
            </w:r>
          </w:p>
        </w:tc>
        <w:tc>
          <w:tcPr>
            <w:tcW w:w="2287" w:type="dxa"/>
            <w:shd w:val="clear" w:color="auto" w:fill="5CD2FF" w:themeFill="accent1" w:themeFillTint="99"/>
            <w:vAlign w:val="center"/>
          </w:tcPr>
          <w:p w14:paraId="1F7D60F8" w14:textId="6EAA6951" w:rsidR="00787196" w:rsidRPr="00675309" w:rsidRDefault="00787196" w:rsidP="00787196">
            <w:pPr>
              <w:ind w:right="-127"/>
              <w:jc w:val="center"/>
              <w:rPr>
                <w:rFonts w:ascii="Trebuchet MS" w:hAnsi="Trebuchet MS"/>
                <w:sz w:val="20"/>
                <w:szCs w:val="20"/>
              </w:rPr>
            </w:pPr>
            <w:r w:rsidRPr="00675309">
              <w:rPr>
                <w:rFonts w:ascii="Trebuchet MS" w:hAnsi="Trebuchet MS"/>
                <w:sz w:val="20"/>
                <w:szCs w:val="20"/>
              </w:rPr>
              <w:t>126%</w:t>
            </w:r>
          </w:p>
        </w:tc>
      </w:tr>
    </w:tbl>
    <w:p w14:paraId="0AA3DF2A" w14:textId="72C92655" w:rsidR="00D42317" w:rsidRPr="00675309" w:rsidRDefault="008B1A2A" w:rsidP="0007387C">
      <w:pPr>
        <w:tabs>
          <w:tab w:val="left" w:pos="142"/>
        </w:tabs>
        <w:jc w:val="both"/>
        <w:rPr>
          <w:rFonts w:ascii="Trebuchet MS" w:hAnsi="Trebuchet MS"/>
          <w:sz w:val="20"/>
          <w:szCs w:val="20"/>
        </w:rPr>
      </w:pPr>
      <w:r w:rsidRPr="00675309">
        <w:rPr>
          <w:rFonts w:ascii="Trebuchet MS" w:hAnsi="Trebuchet MS"/>
          <w:sz w:val="20"/>
          <w:szCs w:val="20"/>
        </w:rPr>
        <w:tab/>
        <w:t>*</w:t>
      </w:r>
      <w:r w:rsidR="00086337" w:rsidRPr="00675309">
        <w:rPr>
          <w:rFonts w:ascii="Trebuchet MS" w:hAnsi="Trebuchet MS"/>
          <w:sz w:val="20"/>
          <w:szCs w:val="20"/>
        </w:rPr>
        <w:t>excludes AVCs</w:t>
      </w:r>
    </w:p>
    <w:p w14:paraId="4BB5027C" w14:textId="77777777" w:rsidR="00086337" w:rsidRPr="00675309" w:rsidRDefault="00086337" w:rsidP="00601FE4">
      <w:pPr>
        <w:jc w:val="both"/>
        <w:rPr>
          <w:rFonts w:ascii="Trebuchet MS" w:hAnsi="Trebuchet MS"/>
          <w:sz w:val="20"/>
          <w:szCs w:val="20"/>
        </w:rPr>
      </w:pPr>
    </w:p>
    <w:p w14:paraId="55E305DE" w14:textId="77777777" w:rsidR="00246FED" w:rsidRPr="00675309" w:rsidRDefault="003811F3" w:rsidP="00246FED">
      <w:pPr>
        <w:jc w:val="both"/>
        <w:rPr>
          <w:rFonts w:ascii="Trebuchet MS" w:hAnsi="Trebuchet MS"/>
          <w:sz w:val="20"/>
          <w:szCs w:val="20"/>
        </w:rPr>
      </w:pPr>
      <w:r w:rsidRPr="00675309">
        <w:rPr>
          <w:rFonts w:ascii="Trebuchet MS" w:hAnsi="Trebuchet MS"/>
          <w:sz w:val="20"/>
          <w:szCs w:val="20"/>
        </w:rPr>
        <w:t>T</w:t>
      </w:r>
      <w:r w:rsidR="00016BBD" w:rsidRPr="00675309">
        <w:rPr>
          <w:rFonts w:ascii="Trebuchet MS" w:hAnsi="Trebuchet MS"/>
          <w:sz w:val="20"/>
          <w:szCs w:val="20"/>
        </w:rPr>
        <w:t>he funding position has improved since the</w:t>
      </w:r>
      <w:r w:rsidRPr="00675309">
        <w:rPr>
          <w:rFonts w:ascii="Trebuchet MS" w:hAnsi="Trebuchet MS"/>
          <w:sz w:val="20"/>
          <w:szCs w:val="20"/>
        </w:rPr>
        <w:t xml:space="preserve"> last formal</w:t>
      </w:r>
      <w:r w:rsidR="00016BBD" w:rsidRPr="00675309">
        <w:rPr>
          <w:rFonts w:ascii="Trebuchet MS" w:hAnsi="Trebuchet MS"/>
          <w:sz w:val="20"/>
          <w:szCs w:val="20"/>
        </w:rPr>
        <w:t xml:space="preserve"> valuation as at 31 December 201</w:t>
      </w:r>
      <w:r w:rsidR="002E4398" w:rsidRPr="00675309">
        <w:rPr>
          <w:rFonts w:ascii="Trebuchet MS" w:hAnsi="Trebuchet MS"/>
          <w:sz w:val="20"/>
          <w:szCs w:val="20"/>
        </w:rPr>
        <w:t>8</w:t>
      </w:r>
      <w:r w:rsidR="00016BBD" w:rsidRPr="00675309">
        <w:rPr>
          <w:rFonts w:ascii="Trebuchet MS" w:hAnsi="Trebuchet MS"/>
          <w:sz w:val="20"/>
          <w:szCs w:val="20"/>
        </w:rPr>
        <w:t xml:space="preserve">. The main reason for this </w:t>
      </w:r>
      <w:r w:rsidR="002E4398" w:rsidRPr="00675309">
        <w:rPr>
          <w:rFonts w:ascii="Trebuchet MS" w:hAnsi="Trebuchet MS"/>
          <w:sz w:val="20"/>
          <w:szCs w:val="20"/>
        </w:rPr>
        <w:t>is</w:t>
      </w:r>
      <w:r w:rsidR="00016BBD" w:rsidRPr="00675309">
        <w:rPr>
          <w:rFonts w:ascii="Trebuchet MS" w:hAnsi="Trebuchet MS"/>
          <w:sz w:val="20"/>
          <w:szCs w:val="20"/>
        </w:rPr>
        <w:t xml:space="preserve"> higher than expected</w:t>
      </w:r>
      <w:bookmarkStart w:id="0" w:name="_GoBack"/>
      <w:bookmarkEnd w:id="0"/>
      <w:r w:rsidR="00016BBD" w:rsidRPr="00675309">
        <w:rPr>
          <w:rFonts w:ascii="Trebuchet MS" w:hAnsi="Trebuchet MS"/>
          <w:sz w:val="20"/>
          <w:szCs w:val="20"/>
        </w:rPr>
        <w:t xml:space="preserve"> returns on the Scheme’s assets</w:t>
      </w:r>
      <w:r w:rsidR="002E4398" w:rsidRPr="00675309">
        <w:rPr>
          <w:rFonts w:ascii="Trebuchet MS" w:hAnsi="Trebuchet MS"/>
          <w:sz w:val="20"/>
          <w:szCs w:val="20"/>
        </w:rPr>
        <w:t>.</w:t>
      </w:r>
      <w:r w:rsidR="00016BBD" w:rsidRPr="00675309">
        <w:rPr>
          <w:rFonts w:ascii="Trebuchet MS" w:hAnsi="Trebuchet MS"/>
          <w:sz w:val="20"/>
          <w:szCs w:val="20"/>
        </w:rPr>
        <w:t xml:space="preserve"> </w:t>
      </w:r>
    </w:p>
    <w:p w14:paraId="1A246A7D" w14:textId="77777777" w:rsidR="00246FED" w:rsidRPr="00675309" w:rsidRDefault="00246FED" w:rsidP="00246FED">
      <w:pPr>
        <w:jc w:val="both"/>
        <w:rPr>
          <w:rFonts w:ascii="Trebuchet MS" w:hAnsi="Trebuchet MS"/>
          <w:sz w:val="20"/>
          <w:szCs w:val="20"/>
        </w:rPr>
      </w:pPr>
    </w:p>
    <w:p w14:paraId="0398CD9E" w14:textId="27962181" w:rsidR="00246FED" w:rsidRPr="00675309" w:rsidRDefault="00246FED" w:rsidP="00246FED">
      <w:pPr>
        <w:jc w:val="both"/>
        <w:rPr>
          <w:rFonts w:ascii="Trebuchet MS" w:hAnsi="Trebuchet MS"/>
          <w:b/>
          <w:sz w:val="20"/>
          <w:szCs w:val="20"/>
        </w:rPr>
      </w:pPr>
      <w:r w:rsidRPr="00675309">
        <w:rPr>
          <w:rFonts w:ascii="Trebuchet MS" w:hAnsi="Trebuchet MS"/>
          <w:b/>
          <w:sz w:val="20"/>
          <w:szCs w:val="20"/>
        </w:rPr>
        <w:t>Refund to TLM from the</w:t>
      </w:r>
      <w:r w:rsidR="00F00FA5" w:rsidRPr="00675309">
        <w:rPr>
          <w:rFonts w:ascii="Trebuchet MS" w:hAnsi="Trebuchet MS"/>
          <w:b/>
          <w:sz w:val="20"/>
          <w:szCs w:val="20"/>
        </w:rPr>
        <w:t xml:space="preserve"> Scheme and</w:t>
      </w:r>
      <w:r w:rsidRPr="00675309">
        <w:rPr>
          <w:rFonts w:ascii="Trebuchet MS" w:hAnsi="Trebuchet MS"/>
          <w:b/>
          <w:sz w:val="20"/>
          <w:szCs w:val="20"/>
        </w:rPr>
        <w:t xml:space="preserve"> SPA</w:t>
      </w:r>
    </w:p>
    <w:p w14:paraId="1814E065" w14:textId="77777777" w:rsidR="00246FED" w:rsidRPr="00675309" w:rsidRDefault="00246FED" w:rsidP="00246FED">
      <w:pPr>
        <w:jc w:val="both"/>
        <w:rPr>
          <w:rFonts w:ascii="Trebuchet MS" w:hAnsi="Trebuchet MS"/>
          <w:sz w:val="20"/>
          <w:szCs w:val="20"/>
        </w:rPr>
      </w:pPr>
    </w:p>
    <w:p w14:paraId="1192CBEA" w14:textId="6245DB10" w:rsidR="00F00FA5" w:rsidRPr="00675309" w:rsidRDefault="00F00FA5" w:rsidP="00F00FA5">
      <w:pPr>
        <w:rPr>
          <w:rFonts w:ascii="Trebuchet MS" w:hAnsi="Trebuchet MS"/>
          <w:sz w:val="20"/>
          <w:szCs w:val="20"/>
        </w:rPr>
      </w:pPr>
      <w:r w:rsidRPr="00675309">
        <w:rPr>
          <w:rFonts w:ascii="Trebuchet MS" w:hAnsi="Trebuchet MS"/>
          <w:sz w:val="20"/>
          <w:szCs w:val="20"/>
        </w:rPr>
        <w:t>It is a legal requirement that this annual funding statement should inform members whether any payments have been made from the Scheme to TLM in the last 12 months.  There have been no such payments.</w:t>
      </w:r>
      <w:r w:rsidR="006C1F21" w:rsidRPr="00675309">
        <w:rPr>
          <w:rFonts w:ascii="Trebuchet MS" w:hAnsi="Trebuchet MS"/>
          <w:sz w:val="20"/>
          <w:szCs w:val="20"/>
        </w:rPr>
        <w:t xml:space="preserve">  However, a refund to TLM is being made from the Special Pensions Account – as explained below.</w:t>
      </w:r>
    </w:p>
    <w:p w14:paraId="349233A2" w14:textId="77777777" w:rsidR="00F00FA5" w:rsidRPr="00675309" w:rsidRDefault="00F00FA5" w:rsidP="00F00FA5">
      <w:pPr>
        <w:rPr>
          <w:rFonts w:ascii="Trebuchet MS" w:hAnsi="Trebuchet MS"/>
          <w:sz w:val="20"/>
          <w:szCs w:val="20"/>
        </w:rPr>
      </w:pPr>
    </w:p>
    <w:p w14:paraId="2673AE03" w14:textId="0AFDA72E" w:rsidR="00246FED" w:rsidRPr="00675309" w:rsidRDefault="00246FED" w:rsidP="00246FED">
      <w:pPr>
        <w:rPr>
          <w:rFonts w:ascii="Trebuchet MS" w:hAnsi="Trebuchet MS"/>
          <w:sz w:val="20"/>
          <w:szCs w:val="20"/>
        </w:rPr>
      </w:pPr>
      <w:r w:rsidRPr="00675309">
        <w:rPr>
          <w:rFonts w:ascii="Trebuchet MS" w:hAnsi="Trebuchet MS"/>
          <w:sz w:val="20"/>
          <w:szCs w:val="20"/>
        </w:rPr>
        <w:lastRenderedPageBreak/>
        <w:t>The valuation as at 31 December 2018 showed that the Scheme has a surplus.</w:t>
      </w:r>
      <w:r w:rsidR="00F00FA5" w:rsidRPr="00675309">
        <w:rPr>
          <w:rFonts w:ascii="Trebuchet MS" w:hAnsi="Trebuchet MS"/>
          <w:sz w:val="20"/>
          <w:szCs w:val="20"/>
        </w:rPr>
        <w:t xml:space="preserve"> </w:t>
      </w:r>
      <w:r w:rsidRPr="00675309">
        <w:rPr>
          <w:rFonts w:ascii="Trebuchet MS" w:hAnsi="Trebuchet MS"/>
          <w:sz w:val="20"/>
          <w:szCs w:val="20"/>
        </w:rPr>
        <w:t xml:space="preserve">Under the terms of the SPA, it was initially agreed that £600,000 can be refunded from the SPA to TLMI.  TLMI and the pension scheme Trustees subsequently agreed the refund would be revised to £360,000.  </w:t>
      </w:r>
    </w:p>
    <w:p w14:paraId="50A84C60" w14:textId="77777777" w:rsidR="00246FED" w:rsidRPr="00675309" w:rsidRDefault="00246FED" w:rsidP="00246FED">
      <w:pPr>
        <w:rPr>
          <w:rFonts w:ascii="Trebuchet MS" w:hAnsi="Trebuchet MS"/>
          <w:sz w:val="20"/>
          <w:szCs w:val="20"/>
        </w:rPr>
      </w:pPr>
    </w:p>
    <w:p w14:paraId="4B5BBE9E" w14:textId="4E485075" w:rsidR="00246FED" w:rsidRPr="00675309" w:rsidRDefault="00246FED" w:rsidP="00246FED">
      <w:pPr>
        <w:rPr>
          <w:rFonts w:ascii="Trebuchet MS" w:hAnsi="Trebuchet MS"/>
          <w:sz w:val="20"/>
          <w:szCs w:val="20"/>
        </w:rPr>
      </w:pPr>
      <w:r w:rsidRPr="00675309">
        <w:rPr>
          <w:rFonts w:ascii="Trebuchet MS" w:hAnsi="Trebuchet MS"/>
          <w:sz w:val="20"/>
          <w:szCs w:val="20"/>
        </w:rPr>
        <w:t xml:space="preserve">The refund will be paid in equal monthly instalments of £15,000 over a </w:t>
      </w:r>
      <w:proofErr w:type="gramStart"/>
      <w:r w:rsidRPr="00675309">
        <w:rPr>
          <w:rFonts w:ascii="Trebuchet MS" w:hAnsi="Trebuchet MS"/>
          <w:sz w:val="20"/>
          <w:szCs w:val="20"/>
        </w:rPr>
        <w:t>24 month</w:t>
      </w:r>
      <w:proofErr w:type="gramEnd"/>
      <w:r w:rsidRPr="00675309">
        <w:rPr>
          <w:rFonts w:ascii="Trebuchet MS" w:hAnsi="Trebuchet MS"/>
          <w:sz w:val="20"/>
          <w:szCs w:val="20"/>
        </w:rPr>
        <w:t xml:space="preserve"> period commencing on 4 January 2021, but with the first refund including backdated payments to 4 October 2020 totalling £45,000. If any future valuations show that the funding level has fallen to below a pre-specified limit, these payments will be suspended.</w:t>
      </w:r>
    </w:p>
    <w:p w14:paraId="5F56F8F1" w14:textId="19AC7FAE" w:rsidR="00016BBD" w:rsidRPr="00675309" w:rsidRDefault="00016BBD" w:rsidP="00BD7859">
      <w:pPr>
        <w:rPr>
          <w:rFonts w:ascii="Trebuchet MS" w:hAnsi="Trebuchet MS"/>
          <w:sz w:val="20"/>
          <w:szCs w:val="20"/>
        </w:rPr>
      </w:pPr>
    </w:p>
    <w:p w14:paraId="5A8FEE6D" w14:textId="77777777" w:rsidR="00B27719" w:rsidRPr="00675309" w:rsidRDefault="00B27719" w:rsidP="00BD7859">
      <w:pPr>
        <w:rPr>
          <w:rFonts w:ascii="Trebuchet MS" w:hAnsi="Trebuchet MS"/>
          <w:b/>
          <w:sz w:val="20"/>
          <w:szCs w:val="20"/>
        </w:rPr>
      </w:pPr>
      <w:r w:rsidRPr="00675309">
        <w:rPr>
          <w:rFonts w:ascii="Trebuchet MS" w:hAnsi="Trebuchet MS"/>
          <w:b/>
          <w:sz w:val="20"/>
          <w:szCs w:val="20"/>
        </w:rPr>
        <w:t xml:space="preserve">The importance of </w:t>
      </w:r>
      <w:r w:rsidR="004775F5" w:rsidRPr="00675309">
        <w:rPr>
          <w:rFonts w:ascii="Trebuchet MS" w:hAnsi="Trebuchet MS"/>
          <w:b/>
          <w:sz w:val="20"/>
          <w:szCs w:val="20"/>
        </w:rPr>
        <w:t>TLM</w:t>
      </w:r>
      <w:r w:rsidRPr="00675309">
        <w:rPr>
          <w:rFonts w:ascii="Trebuchet MS" w:hAnsi="Trebuchet MS"/>
          <w:b/>
          <w:sz w:val="20"/>
          <w:szCs w:val="20"/>
        </w:rPr>
        <w:t>’s support</w:t>
      </w:r>
    </w:p>
    <w:p w14:paraId="5EBAB88B" w14:textId="77777777" w:rsidR="00B27719" w:rsidRPr="00675309" w:rsidRDefault="00B27719" w:rsidP="00BD7859">
      <w:pPr>
        <w:rPr>
          <w:rFonts w:ascii="Trebuchet MS" w:hAnsi="Trebuchet MS"/>
          <w:sz w:val="20"/>
          <w:szCs w:val="20"/>
        </w:rPr>
      </w:pPr>
    </w:p>
    <w:p w14:paraId="16C29583" w14:textId="77777777" w:rsidR="00246FED" w:rsidRPr="00675309" w:rsidRDefault="00B27719" w:rsidP="00246FED">
      <w:pPr>
        <w:rPr>
          <w:rFonts w:ascii="Trebuchet MS" w:hAnsi="Trebuchet MS"/>
          <w:sz w:val="20"/>
          <w:szCs w:val="20"/>
        </w:rPr>
      </w:pPr>
      <w:r w:rsidRPr="00675309">
        <w:rPr>
          <w:rFonts w:ascii="Trebuchet MS" w:hAnsi="Trebuchet MS"/>
          <w:sz w:val="20"/>
          <w:szCs w:val="20"/>
        </w:rPr>
        <w:t xml:space="preserve">The Trustees’ objective is to have enough money in the Scheme to pay pensions now and in the future. </w:t>
      </w:r>
    </w:p>
    <w:p w14:paraId="74C6D540" w14:textId="77777777" w:rsidR="00246FED" w:rsidRPr="00675309" w:rsidRDefault="00246FED" w:rsidP="00246FED">
      <w:pPr>
        <w:rPr>
          <w:rFonts w:ascii="Trebuchet MS" w:hAnsi="Trebuchet MS"/>
          <w:sz w:val="20"/>
          <w:szCs w:val="20"/>
        </w:rPr>
      </w:pPr>
    </w:p>
    <w:p w14:paraId="0FBB5365" w14:textId="5B8BD9BF" w:rsidR="00246FED" w:rsidRPr="00675309" w:rsidRDefault="00246FED" w:rsidP="00246FED">
      <w:pPr>
        <w:rPr>
          <w:rFonts w:ascii="Trebuchet MS" w:hAnsi="Trebuchet MS"/>
          <w:sz w:val="20"/>
          <w:szCs w:val="20"/>
        </w:rPr>
      </w:pPr>
      <w:r w:rsidRPr="00675309">
        <w:rPr>
          <w:rFonts w:ascii="Trebuchet MS" w:hAnsi="Trebuchet MS"/>
          <w:sz w:val="20"/>
          <w:szCs w:val="20"/>
        </w:rPr>
        <w:t xml:space="preserve">After the last valuation as at 31 December 2018, the Trustees and the Employers agreed that the following additional contributions </w:t>
      </w:r>
      <w:proofErr w:type="gramStart"/>
      <w:r w:rsidRPr="00675309">
        <w:rPr>
          <w:rFonts w:ascii="Trebuchet MS" w:hAnsi="Trebuchet MS"/>
          <w:sz w:val="20"/>
          <w:szCs w:val="20"/>
        </w:rPr>
        <w:t>will</w:t>
      </w:r>
      <w:proofErr w:type="gramEnd"/>
      <w:r w:rsidRPr="00675309">
        <w:rPr>
          <w:rFonts w:ascii="Trebuchet MS" w:hAnsi="Trebuchet MS"/>
          <w:sz w:val="20"/>
          <w:szCs w:val="20"/>
        </w:rPr>
        <w:t xml:space="preserve"> be paid by TLMI to the Special Pension Account, under a mutual agreement between the Employers. These payments will be to cover the cost of running the Scheme.</w:t>
      </w:r>
    </w:p>
    <w:p w14:paraId="207B0EA1" w14:textId="77777777" w:rsidR="00246FED" w:rsidRPr="00675309" w:rsidRDefault="00246FED" w:rsidP="00246FED">
      <w:pPr>
        <w:rPr>
          <w:rFonts w:ascii="Trebuchet MS" w:hAnsi="Trebuchet MS"/>
          <w:sz w:val="20"/>
          <w:szCs w:val="20"/>
        </w:rPr>
      </w:pPr>
    </w:p>
    <w:p w14:paraId="2BECEE29" w14:textId="77777777" w:rsidR="00246FED" w:rsidRPr="00675309" w:rsidRDefault="00246FED" w:rsidP="00246FED">
      <w:pPr>
        <w:pStyle w:val="ListParagraph"/>
        <w:numPr>
          <w:ilvl w:val="0"/>
          <w:numId w:val="18"/>
        </w:numPr>
        <w:rPr>
          <w:rFonts w:ascii="Trebuchet MS" w:hAnsi="Trebuchet MS"/>
          <w:sz w:val="20"/>
          <w:szCs w:val="20"/>
        </w:rPr>
      </w:pPr>
      <w:r w:rsidRPr="00675309">
        <w:rPr>
          <w:rFonts w:ascii="Trebuchet MS" w:hAnsi="Trebuchet MS"/>
          <w:sz w:val="20"/>
          <w:szCs w:val="20"/>
        </w:rPr>
        <w:t xml:space="preserve">The Leprosy Mission International: </w:t>
      </w:r>
      <w:r w:rsidRPr="00675309">
        <w:rPr>
          <w:rFonts w:ascii="Trebuchet MS" w:hAnsi="Trebuchet MS"/>
          <w:sz w:val="20"/>
          <w:szCs w:val="20"/>
        </w:rPr>
        <w:tab/>
      </w:r>
      <w:r w:rsidRPr="00675309">
        <w:rPr>
          <w:rFonts w:ascii="Trebuchet MS" w:hAnsi="Trebuchet MS"/>
          <w:sz w:val="20"/>
          <w:szCs w:val="20"/>
        </w:rPr>
        <w:tab/>
        <w:t>£90,000 per annum</w:t>
      </w:r>
    </w:p>
    <w:p w14:paraId="3B797329" w14:textId="77777777" w:rsidR="00246FED" w:rsidRPr="00675309" w:rsidRDefault="00246FED" w:rsidP="00246FED">
      <w:pPr>
        <w:rPr>
          <w:rFonts w:ascii="Trebuchet MS" w:hAnsi="Trebuchet MS"/>
          <w:sz w:val="20"/>
          <w:szCs w:val="20"/>
        </w:rPr>
      </w:pPr>
    </w:p>
    <w:p w14:paraId="3D43C4AF" w14:textId="77777777" w:rsidR="00246FED" w:rsidRPr="00675309" w:rsidRDefault="00246FED" w:rsidP="00246FED">
      <w:pPr>
        <w:rPr>
          <w:rFonts w:ascii="Trebuchet MS" w:hAnsi="Trebuchet MS"/>
          <w:sz w:val="20"/>
          <w:szCs w:val="20"/>
        </w:rPr>
      </w:pPr>
      <w:r w:rsidRPr="00675309">
        <w:rPr>
          <w:rFonts w:ascii="Trebuchet MS" w:hAnsi="Trebuchet MS"/>
          <w:sz w:val="20"/>
          <w:szCs w:val="20"/>
        </w:rPr>
        <w:lastRenderedPageBreak/>
        <w:t>These contributions are payable in equal monthly instalments from 1 January 2020.</w:t>
      </w:r>
    </w:p>
    <w:p w14:paraId="3C468A62" w14:textId="6BDD50C7" w:rsidR="00AB386D" w:rsidRPr="00675309" w:rsidRDefault="00AB386D" w:rsidP="00BD7859">
      <w:pPr>
        <w:rPr>
          <w:rFonts w:ascii="Trebuchet MS" w:hAnsi="Trebuchet MS"/>
          <w:sz w:val="20"/>
          <w:szCs w:val="20"/>
        </w:rPr>
      </w:pPr>
    </w:p>
    <w:p w14:paraId="79379BED" w14:textId="77777777" w:rsidR="00AB386D" w:rsidRPr="00675309" w:rsidRDefault="00AB386D" w:rsidP="00BD7859">
      <w:pPr>
        <w:rPr>
          <w:rFonts w:ascii="Trebuchet MS" w:hAnsi="Trebuchet MS"/>
          <w:sz w:val="20"/>
          <w:szCs w:val="20"/>
        </w:rPr>
      </w:pPr>
    </w:p>
    <w:p w14:paraId="6565DA7E" w14:textId="4743665B" w:rsidR="00B27719" w:rsidRPr="00675309" w:rsidRDefault="00B27719" w:rsidP="00BD7859">
      <w:pPr>
        <w:rPr>
          <w:rFonts w:ascii="Trebuchet MS" w:hAnsi="Trebuchet MS"/>
          <w:sz w:val="20"/>
          <w:szCs w:val="20"/>
        </w:rPr>
      </w:pPr>
      <w:r w:rsidRPr="00675309">
        <w:rPr>
          <w:rFonts w:ascii="Trebuchet MS" w:hAnsi="Trebuchet MS"/>
          <w:sz w:val="20"/>
          <w:szCs w:val="20"/>
        </w:rPr>
        <w:t xml:space="preserve">The success of that objective relies on </w:t>
      </w:r>
      <w:r w:rsidR="00E24877" w:rsidRPr="00675309">
        <w:rPr>
          <w:rFonts w:ascii="Trebuchet MS" w:hAnsi="Trebuchet MS"/>
          <w:sz w:val="20"/>
          <w:szCs w:val="20"/>
        </w:rPr>
        <w:t>TLM</w:t>
      </w:r>
      <w:r w:rsidRPr="00675309">
        <w:rPr>
          <w:rFonts w:ascii="Trebuchet MS" w:hAnsi="Trebuchet MS"/>
          <w:sz w:val="20"/>
          <w:szCs w:val="20"/>
        </w:rPr>
        <w:t xml:space="preserve"> </w:t>
      </w:r>
      <w:r w:rsidR="00DA4F1B" w:rsidRPr="00675309">
        <w:rPr>
          <w:rFonts w:ascii="Trebuchet MS" w:hAnsi="Trebuchet MS"/>
          <w:sz w:val="20"/>
          <w:szCs w:val="20"/>
        </w:rPr>
        <w:t xml:space="preserve">and the other Employers </w:t>
      </w:r>
      <w:r w:rsidRPr="00675309">
        <w:rPr>
          <w:rFonts w:ascii="Trebuchet MS" w:hAnsi="Trebuchet MS"/>
          <w:sz w:val="20"/>
          <w:szCs w:val="20"/>
        </w:rPr>
        <w:t>continuing to support the Scheme because:</w:t>
      </w:r>
    </w:p>
    <w:p w14:paraId="7FBA8054" w14:textId="77777777" w:rsidR="00246FED" w:rsidRPr="00675309" w:rsidRDefault="00246FED" w:rsidP="00BD7859">
      <w:pPr>
        <w:rPr>
          <w:rFonts w:ascii="Trebuchet MS" w:hAnsi="Trebuchet MS"/>
          <w:sz w:val="20"/>
          <w:szCs w:val="20"/>
        </w:rPr>
      </w:pPr>
    </w:p>
    <w:p w14:paraId="0F7BF64F" w14:textId="27AC5480" w:rsidR="00B27719" w:rsidRPr="00675309" w:rsidRDefault="00B27719" w:rsidP="00BD7859">
      <w:pPr>
        <w:numPr>
          <w:ilvl w:val="0"/>
          <w:numId w:val="2"/>
        </w:numPr>
        <w:rPr>
          <w:rFonts w:ascii="Trebuchet MS" w:hAnsi="Trebuchet MS"/>
          <w:sz w:val="20"/>
          <w:szCs w:val="20"/>
        </w:rPr>
      </w:pPr>
      <w:r w:rsidRPr="00675309">
        <w:rPr>
          <w:rFonts w:ascii="Trebuchet MS" w:hAnsi="Trebuchet MS"/>
          <w:sz w:val="20"/>
          <w:szCs w:val="20"/>
        </w:rPr>
        <w:t xml:space="preserve">The funding level can fluctuate, and </w:t>
      </w:r>
      <w:r w:rsidR="001A03DA" w:rsidRPr="00675309">
        <w:rPr>
          <w:rFonts w:ascii="Trebuchet MS" w:hAnsi="Trebuchet MS"/>
          <w:sz w:val="20"/>
          <w:szCs w:val="20"/>
        </w:rPr>
        <w:t>if</w:t>
      </w:r>
      <w:r w:rsidRPr="00675309">
        <w:rPr>
          <w:rFonts w:ascii="Trebuchet MS" w:hAnsi="Trebuchet MS"/>
          <w:sz w:val="20"/>
          <w:szCs w:val="20"/>
        </w:rPr>
        <w:t xml:space="preserve"> there is a funding shortfall, more money</w:t>
      </w:r>
      <w:r w:rsidR="00BD7859" w:rsidRPr="00675309">
        <w:rPr>
          <w:rFonts w:ascii="Trebuchet MS" w:hAnsi="Trebuchet MS"/>
          <w:sz w:val="20"/>
          <w:szCs w:val="20"/>
        </w:rPr>
        <w:t xml:space="preserve"> may be needed</w:t>
      </w:r>
      <w:r w:rsidRPr="00675309">
        <w:rPr>
          <w:rFonts w:ascii="Trebuchet MS" w:hAnsi="Trebuchet MS"/>
          <w:sz w:val="20"/>
          <w:szCs w:val="20"/>
        </w:rPr>
        <w:t>;</w:t>
      </w:r>
      <w:r w:rsidR="00BD7859" w:rsidRPr="00675309">
        <w:rPr>
          <w:rFonts w:ascii="Trebuchet MS" w:hAnsi="Trebuchet MS"/>
          <w:sz w:val="20"/>
          <w:szCs w:val="20"/>
        </w:rPr>
        <w:t xml:space="preserve"> and</w:t>
      </w:r>
    </w:p>
    <w:p w14:paraId="4D9A0176" w14:textId="36BADB0A" w:rsidR="00B27719" w:rsidRPr="00675309" w:rsidRDefault="00BD7859" w:rsidP="00BD7859">
      <w:pPr>
        <w:numPr>
          <w:ilvl w:val="0"/>
          <w:numId w:val="2"/>
        </w:numPr>
        <w:rPr>
          <w:rFonts w:ascii="Trebuchet MS" w:hAnsi="Trebuchet MS"/>
          <w:sz w:val="20"/>
          <w:szCs w:val="20"/>
        </w:rPr>
      </w:pPr>
      <w:r w:rsidRPr="00675309">
        <w:rPr>
          <w:rFonts w:ascii="Trebuchet MS" w:hAnsi="Trebuchet MS"/>
          <w:sz w:val="20"/>
          <w:szCs w:val="20"/>
        </w:rPr>
        <w:t xml:space="preserve">Money is needed to pay the </w:t>
      </w:r>
      <w:r w:rsidR="00B27719" w:rsidRPr="00675309">
        <w:rPr>
          <w:rFonts w:ascii="Trebuchet MS" w:hAnsi="Trebuchet MS"/>
          <w:sz w:val="20"/>
          <w:szCs w:val="20"/>
        </w:rPr>
        <w:t>expenses of running the Scheme</w:t>
      </w:r>
      <w:r w:rsidR="00B513F7" w:rsidRPr="00675309">
        <w:rPr>
          <w:rFonts w:ascii="Trebuchet MS" w:hAnsi="Trebuchet MS"/>
          <w:sz w:val="20"/>
          <w:szCs w:val="20"/>
        </w:rPr>
        <w:t>.</w:t>
      </w:r>
    </w:p>
    <w:p w14:paraId="2836DF30" w14:textId="77777777" w:rsidR="00AB386D" w:rsidRPr="00675309" w:rsidRDefault="00AB386D" w:rsidP="00BD7859">
      <w:pPr>
        <w:rPr>
          <w:rFonts w:ascii="Trebuchet MS" w:hAnsi="Trebuchet MS"/>
          <w:b/>
          <w:sz w:val="20"/>
          <w:szCs w:val="20"/>
        </w:rPr>
      </w:pPr>
    </w:p>
    <w:p w14:paraId="5C1D0DAD" w14:textId="4F6A76F0" w:rsidR="00B27719" w:rsidRPr="00675309" w:rsidRDefault="00230794" w:rsidP="00BD7859">
      <w:pPr>
        <w:rPr>
          <w:rFonts w:ascii="Trebuchet MS" w:hAnsi="Trebuchet MS"/>
          <w:b/>
          <w:sz w:val="20"/>
          <w:szCs w:val="20"/>
        </w:rPr>
      </w:pPr>
      <w:r w:rsidRPr="00675309">
        <w:rPr>
          <w:rFonts w:ascii="Trebuchet MS" w:hAnsi="Trebuchet MS"/>
          <w:b/>
          <w:sz w:val="20"/>
          <w:szCs w:val="20"/>
        </w:rPr>
        <w:t>Is there enough money to secure all the pensions with an insurance company?</w:t>
      </w:r>
    </w:p>
    <w:p w14:paraId="61A28C7F" w14:textId="77777777" w:rsidR="008044FB" w:rsidRPr="00675309" w:rsidRDefault="008044FB" w:rsidP="00BD7859">
      <w:pPr>
        <w:rPr>
          <w:rFonts w:ascii="Trebuchet MS" w:hAnsi="Trebuchet MS"/>
          <w:b/>
          <w:sz w:val="20"/>
          <w:szCs w:val="20"/>
        </w:rPr>
      </w:pPr>
    </w:p>
    <w:p w14:paraId="33F4DE7F" w14:textId="5774B097" w:rsidR="00EF5B33" w:rsidRPr="00675309" w:rsidRDefault="008044FB" w:rsidP="00BD7859">
      <w:pPr>
        <w:rPr>
          <w:rFonts w:ascii="Trebuchet MS" w:hAnsi="Trebuchet MS"/>
          <w:sz w:val="20"/>
          <w:szCs w:val="20"/>
        </w:rPr>
      </w:pPr>
      <w:r w:rsidRPr="00675309">
        <w:rPr>
          <w:rFonts w:ascii="Trebuchet MS" w:hAnsi="Trebuchet MS"/>
          <w:sz w:val="20"/>
          <w:szCs w:val="20"/>
        </w:rPr>
        <w:t xml:space="preserve">Under regulatory guidelines, we are also required to tell you what would happen in the hypothetical situation that the Scheme had </w:t>
      </w:r>
      <w:r w:rsidR="00D62C17" w:rsidRPr="00675309">
        <w:rPr>
          <w:rFonts w:ascii="Trebuchet MS" w:hAnsi="Trebuchet MS"/>
          <w:sz w:val="20"/>
          <w:szCs w:val="20"/>
        </w:rPr>
        <w:t>discontinued,</w:t>
      </w:r>
      <w:r w:rsidRPr="00675309">
        <w:rPr>
          <w:rFonts w:ascii="Trebuchet MS" w:hAnsi="Trebuchet MS"/>
          <w:sz w:val="20"/>
          <w:szCs w:val="20"/>
        </w:rPr>
        <w:t xml:space="preserve"> and we had sought to secure the benefits with an insurance company. Buying insurance policies is expensive because insurers need to take a very cautious view and to make a profit.  </w:t>
      </w:r>
      <w:r w:rsidR="00B513F7" w:rsidRPr="00675309">
        <w:rPr>
          <w:rFonts w:ascii="Trebuchet MS" w:hAnsi="Trebuchet MS"/>
          <w:sz w:val="20"/>
          <w:szCs w:val="20"/>
        </w:rPr>
        <w:t>At the</w:t>
      </w:r>
      <w:r w:rsidR="003D492A" w:rsidRPr="00675309">
        <w:rPr>
          <w:rFonts w:ascii="Trebuchet MS" w:hAnsi="Trebuchet MS"/>
          <w:sz w:val="20"/>
          <w:szCs w:val="20"/>
        </w:rPr>
        <w:t xml:space="preserve"> last</w:t>
      </w:r>
      <w:r w:rsidR="00B513F7" w:rsidRPr="00675309">
        <w:rPr>
          <w:rFonts w:ascii="Trebuchet MS" w:hAnsi="Trebuchet MS"/>
          <w:sz w:val="20"/>
          <w:szCs w:val="20"/>
        </w:rPr>
        <w:t xml:space="preserve"> valuation date</w:t>
      </w:r>
      <w:r w:rsidR="007C48C5" w:rsidRPr="00675309">
        <w:rPr>
          <w:rFonts w:ascii="Trebuchet MS" w:hAnsi="Trebuchet MS"/>
          <w:sz w:val="20"/>
          <w:szCs w:val="20"/>
        </w:rPr>
        <w:t xml:space="preserve"> on </w:t>
      </w:r>
      <w:r w:rsidR="003D492A" w:rsidRPr="00675309">
        <w:rPr>
          <w:rFonts w:ascii="Trebuchet MS" w:hAnsi="Trebuchet MS"/>
          <w:sz w:val="20"/>
          <w:szCs w:val="20"/>
        </w:rPr>
        <w:t>31 December 20</w:t>
      </w:r>
      <w:r w:rsidR="0042046F" w:rsidRPr="00675309">
        <w:rPr>
          <w:rFonts w:ascii="Trebuchet MS" w:hAnsi="Trebuchet MS"/>
          <w:sz w:val="20"/>
          <w:szCs w:val="20"/>
        </w:rPr>
        <w:t>1</w:t>
      </w:r>
      <w:r w:rsidR="006A7671" w:rsidRPr="00675309">
        <w:rPr>
          <w:rFonts w:ascii="Trebuchet MS" w:hAnsi="Trebuchet MS"/>
          <w:sz w:val="20"/>
          <w:szCs w:val="20"/>
        </w:rPr>
        <w:t>8</w:t>
      </w:r>
      <w:r w:rsidR="003D492A" w:rsidRPr="00675309">
        <w:rPr>
          <w:rFonts w:ascii="Trebuchet MS" w:hAnsi="Trebuchet MS"/>
          <w:sz w:val="20"/>
          <w:szCs w:val="20"/>
        </w:rPr>
        <w:t>,</w:t>
      </w:r>
      <w:r w:rsidR="00B513F7" w:rsidRPr="00675309">
        <w:rPr>
          <w:rFonts w:ascii="Trebuchet MS" w:hAnsi="Trebuchet MS"/>
          <w:sz w:val="20"/>
          <w:szCs w:val="20"/>
        </w:rPr>
        <w:t xml:space="preserve"> the actuary</w:t>
      </w:r>
      <w:r w:rsidR="001A03DA" w:rsidRPr="00675309">
        <w:rPr>
          <w:rFonts w:ascii="Trebuchet MS" w:hAnsi="Trebuchet MS"/>
          <w:sz w:val="20"/>
          <w:szCs w:val="20"/>
        </w:rPr>
        <w:t xml:space="preserve"> estimated that</w:t>
      </w:r>
      <w:r w:rsidRPr="00675309">
        <w:rPr>
          <w:rFonts w:ascii="Trebuchet MS" w:hAnsi="Trebuchet MS"/>
          <w:sz w:val="20"/>
          <w:szCs w:val="20"/>
        </w:rPr>
        <w:t xml:space="preserve">, if this had occurred, the Scheme’s assets would have been around </w:t>
      </w:r>
      <w:r w:rsidR="003811F3" w:rsidRPr="00675309">
        <w:rPr>
          <w:rFonts w:ascii="Trebuchet MS" w:hAnsi="Trebuchet MS"/>
          <w:sz w:val="20"/>
          <w:szCs w:val="20"/>
        </w:rPr>
        <w:t>67</w:t>
      </w:r>
      <w:r w:rsidRPr="00675309">
        <w:rPr>
          <w:rFonts w:ascii="Trebuchet MS" w:hAnsi="Trebuchet MS"/>
          <w:sz w:val="20"/>
          <w:szCs w:val="20"/>
        </w:rPr>
        <w:t xml:space="preserve">% of the cost </w:t>
      </w:r>
      <w:r w:rsidR="003A04E6" w:rsidRPr="00675309">
        <w:rPr>
          <w:rFonts w:ascii="Trebuchet MS" w:hAnsi="Trebuchet MS"/>
          <w:sz w:val="20"/>
          <w:szCs w:val="20"/>
        </w:rPr>
        <w:t xml:space="preserve">of the associated premium </w:t>
      </w:r>
      <w:r w:rsidR="00086337" w:rsidRPr="00675309">
        <w:rPr>
          <w:rFonts w:ascii="Trebuchet MS" w:hAnsi="Trebuchet MS"/>
          <w:sz w:val="20"/>
          <w:szCs w:val="20"/>
        </w:rPr>
        <w:t>(</w:t>
      </w:r>
      <w:r w:rsidR="0003026F" w:rsidRPr="00675309">
        <w:rPr>
          <w:rFonts w:ascii="Trebuchet MS" w:hAnsi="Trebuchet MS"/>
          <w:sz w:val="20"/>
          <w:szCs w:val="20"/>
        </w:rPr>
        <w:t xml:space="preserve">including </w:t>
      </w:r>
      <w:r w:rsidR="00086337" w:rsidRPr="00675309">
        <w:rPr>
          <w:rFonts w:ascii="Trebuchet MS" w:hAnsi="Trebuchet MS"/>
          <w:sz w:val="20"/>
          <w:szCs w:val="20"/>
        </w:rPr>
        <w:t xml:space="preserve">the </w:t>
      </w:r>
      <w:r w:rsidR="0005153C" w:rsidRPr="00675309">
        <w:rPr>
          <w:rFonts w:ascii="Trebuchet MS" w:hAnsi="Trebuchet MS"/>
          <w:sz w:val="20"/>
          <w:szCs w:val="20"/>
        </w:rPr>
        <w:t xml:space="preserve">SPA </w:t>
      </w:r>
      <w:r w:rsidR="00086337" w:rsidRPr="00675309">
        <w:rPr>
          <w:rFonts w:ascii="Trebuchet MS" w:hAnsi="Trebuchet MS"/>
          <w:sz w:val="20"/>
          <w:szCs w:val="20"/>
        </w:rPr>
        <w:t>account</w:t>
      </w:r>
      <w:r w:rsidR="00CC3488" w:rsidRPr="00675309">
        <w:rPr>
          <w:rFonts w:ascii="Trebuchet MS" w:hAnsi="Trebuchet MS"/>
          <w:sz w:val="20"/>
          <w:szCs w:val="20"/>
        </w:rPr>
        <w:t xml:space="preserve"> and after deducting expenses from the Scheme assets</w:t>
      </w:r>
      <w:r w:rsidR="00086337" w:rsidRPr="00675309">
        <w:rPr>
          <w:rFonts w:ascii="Trebuchet MS" w:hAnsi="Trebuchet MS"/>
          <w:sz w:val="20"/>
          <w:szCs w:val="20"/>
        </w:rPr>
        <w:t xml:space="preserve">) </w:t>
      </w:r>
      <w:r w:rsidR="003A04E6" w:rsidRPr="00675309">
        <w:rPr>
          <w:rFonts w:ascii="Trebuchet MS" w:hAnsi="Trebuchet MS"/>
          <w:sz w:val="20"/>
          <w:szCs w:val="20"/>
        </w:rPr>
        <w:t>–</w:t>
      </w:r>
      <w:r w:rsidR="009841A2" w:rsidRPr="00675309">
        <w:rPr>
          <w:rFonts w:ascii="Trebuchet MS" w:hAnsi="Trebuchet MS"/>
          <w:sz w:val="20"/>
          <w:szCs w:val="20"/>
        </w:rPr>
        <w:t xml:space="preserve"> </w:t>
      </w:r>
      <w:r w:rsidR="00E24877" w:rsidRPr="00675309">
        <w:rPr>
          <w:rFonts w:ascii="Trebuchet MS" w:hAnsi="Trebuchet MS"/>
          <w:sz w:val="20"/>
          <w:szCs w:val="20"/>
        </w:rPr>
        <w:t>TLM</w:t>
      </w:r>
      <w:r w:rsidR="00DA4F1B" w:rsidRPr="00675309">
        <w:rPr>
          <w:rFonts w:ascii="Trebuchet MS" w:hAnsi="Trebuchet MS"/>
          <w:sz w:val="20"/>
          <w:szCs w:val="20"/>
        </w:rPr>
        <w:t xml:space="preserve"> and the Employers</w:t>
      </w:r>
      <w:r w:rsidR="003A04E6" w:rsidRPr="00675309">
        <w:rPr>
          <w:rFonts w:ascii="Trebuchet MS" w:hAnsi="Trebuchet MS"/>
          <w:sz w:val="20"/>
          <w:szCs w:val="20"/>
        </w:rPr>
        <w:t xml:space="preserve"> </w:t>
      </w:r>
      <w:r w:rsidRPr="00675309">
        <w:rPr>
          <w:rFonts w:ascii="Trebuchet MS" w:hAnsi="Trebuchet MS"/>
          <w:sz w:val="20"/>
          <w:szCs w:val="20"/>
        </w:rPr>
        <w:t>would have been liable for the balance</w:t>
      </w:r>
      <w:r w:rsidR="009E6C6E" w:rsidRPr="00675309">
        <w:rPr>
          <w:rFonts w:ascii="Trebuchet MS" w:hAnsi="Trebuchet MS"/>
          <w:sz w:val="20"/>
          <w:szCs w:val="20"/>
        </w:rPr>
        <w:t xml:space="preserve"> of £</w:t>
      </w:r>
      <w:r w:rsidR="006D38A3" w:rsidRPr="00675309">
        <w:rPr>
          <w:rFonts w:ascii="Trebuchet MS" w:hAnsi="Trebuchet MS"/>
          <w:sz w:val="20"/>
          <w:szCs w:val="20"/>
        </w:rPr>
        <w:t>1</w:t>
      </w:r>
      <w:r w:rsidR="003811F3" w:rsidRPr="00675309">
        <w:rPr>
          <w:rFonts w:ascii="Trebuchet MS" w:hAnsi="Trebuchet MS"/>
          <w:sz w:val="20"/>
          <w:szCs w:val="20"/>
        </w:rPr>
        <w:t>1,407,000</w:t>
      </w:r>
      <w:r w:rsidRPr="00675309">
        <w:rPr>
          <w:rFonts w:ascii="Trebuchet MS" w:hAnsi="Trebuchet MS"/>
          <w:sz w:val="20"/>
          <w:szCs w:val="20"/>
        </w:rPr>
        <w:t xml:space="preserve">.  </w:t>
      </w:r>
    </w:p>
    <w:p w14:paraId="5408795D" w14:textId="77777777" w:rsidR="007C48C5" w:rsidRPr="00675309" w:rsidRDefault="007C48C5" w:rsidP="00BD7859">
      <w:pPr>
        <w:rPr>
          <w:rFonts w:ascii="Trebuchet MS" w:hAnsi="Trebuchet MS"/>
          <w:sz w:val="20"/>
          <w:szCs w:val="20"/>
        </w:rPr>
      </w:pPr>
    </w:p>
    <w:p w14:paraId="6424CCB5" w14:textId="28910458" w:rsidR="005B55F5" w:rsidRPr="00675309" w:rsidRDefault="00BD7859" w:rsidP="00BD7859">
      <w:pPr>
        <w:rPr>
          <w:rFonts w:ascii="Trebuchet MS" w:hAnsi="Trebuchet MS"/>
          <w:sz w:val="20"/>
          <w:szCs w:val="20"/>
        </w:rPr>
      </w:pPr>
      <w:r w:rsidRPr="00675309">
        <w:rPr>
          <w:rFonts w:ascii="Trebuchet MS" w:hAnsi="Trebuchet MS"/>
          <w:sz w:val="20"/>
          <w:szCs w:val="20"/>
        </w:rPr>
        <w:lastRenderedPageBreak/>
        <w:t xml:space="preserve">If </w:t>
      </w:r>
      <w:r w:rsidR="00E24877" w:rsidRPr="00675309">
        <w:rPr>
          <w:rFonts w:ascii="Trebuchet MS" w:hAnsi="Trebuchet MS"/>
          <w:sz w:val="20"/>
          <w:szCs w:val="20"/>
        </w:rPr>
        <w:t>TLM</w:t>
      </w:r>
      <w:r w:rsidRPr="00675309">
        <w:rPr>
          <w:rFonts w:ascii="Trebuchet MS" w:hAnsi="Trebuchet MS"/>
          <w:sz w:val="20"/>
          <w:szCs w:val="20"/>
        </w:rPr>
        <w:t xml:space="preserve"> </w:t>
      </w:r>
      <w:r w:rsidR="00DA4F1B" w:rsidRPr="00675309">
        <w:rPr>
          <w:rFonts w:ascii="Trebuchet MS" w:hAnsi="Trebuchet MS"/>
          <w:sz w:val="20"/>
          <w:szCs w:val="20"/>
        </w:rPr>
        <w:t xml:space="preserve">and the Employers </w:t>
      </w:r>
      <w:r w:rsidRPr="00675309">
        <w:rPr>
          <w:rFonts w:ascii="Trebuchet MS" w:hAnsi="Trebuchet MS"/>
          <w:sz w:val="20"/>
          <w:szCs w:val="20"/>
        </w:rPr>
        <w:t xml:space="preserve">became insolvent, they would be required to pay this amount.  </w:t>
      </w:r>
      <w:r w:rsidR="008044FB" w:rsidRPr="00675309">
        <w:rPr>
          <w:rFonts w:ascii="Trebuchet MS" w:hAnsi="Trebuchet MS"/>
          <w:sz w:val="20"/>
          <w:szCs w:val="20"/>
        </w:rPr>
        <w:t xml:space="preserve">If the required amount </w:t>
      </w:r>
      <w:proofErr w:type="gramStart"/>
      <w:r w:rsidRPr="00675309">
        <w:rPr>
          <w:rFonts w:ascii="Trebuchet MS" w:hAnsi="Trebuchet MS"/>
          <w:sz w:val="20"/>
          <w:szCs w:val="20"/>
        </w:rPr>
        <w:t>can’t</w:t>
      </w:r>
      <w:proofErr w:type="gramEnd"/>
      <w:r w:rsidRPr="00675309">
        <w:rPr>
          <w:rFonts w:ascii="Trebuchet MS" w:hAnsi="Trebuchet MS"/>
          <w:sz w:val="20"/>
          <w:szCs w:val="20"/>
        </w:rPr>
        <w:t xml:space="preserve"> be paid</w:t>
      </w:r>
      <w:r w:rsidR="008044FB" w:rsidRPr="00675309">
        <w:rPr>
          <w:rFonts w:ascii="Trebuchet MS" w:hAnsi="Trebuchet MS"/>
          <w:sz w:val="20"/>
          <w:szCs w:val="20"/>
        </w:rPr>
        <w:t xml:space="preserve">, </w:t>
      </w:r>
      <w:r w:rsidR="00FA71E9" w:rsidRPr="00675309">
        <w:rPr>
          <w:rFonts w:ascii="Trebuchet MS" w:hAnsi="Trebuchet MS"/>
          <w:sz w:val="20"/>
          <w:szCs w:val="20"/>
        </w:rPr>
        <w:t xml:space="preserve">it would be expected that </w:t>
      </w:r>
      <w:r w:rsidR="008044FB" w:rsidRPr="00675309">
        <w:rPr>
          <w:rFonts w:ascii="Trebuchet MS" w:hAnsi="Trebuchet MS"/>
          <w:sz w:val="20"/>
          <w:szCs w:val="20"/>
        </w:rPr>
        <w:t>the Pension Protection Fund</w:t>
      </w:r>
      <w:r w:rsidR="0077123B" w:rsidRPr="00675309">
        <w:rPr>
          <w:rFonts w:ascii="Trebuchet MS" w:hAnsi="Trebuchet MS"/>
          <w:sz w:val="20"/>
          <w:szCs w:val="20"/>
        </w:rPr>
        <w:t xml:space="preserve"> (PPF)</w:t>
      </w:r>
      <w:r w:rsidR="008044FB" w:rsidRPr="00675309">
        <w:rPr>
          <w:rFonts w:ascii="Trebuchet MS" w:hAnsi="Trebuchet MS"/>
          <w:sz w:val="20"/>
          <w:szCs w:val="20"/>
        </w:rPr>
        <w:t xml:space="preserve"> </w:t>
      </w:r>
      <w:r w:rsidR="00FA71E9" w:rsidRPr="00675309">
        <w:rPr>
          <w:rFonts w:ascii="Trebuchet MS" w:hAnsi="Trebuchet MS"/>
          <w:sz w:val="20"/>
          <w:szCs w:val="20"/>
        </w:rPr>
        <w:t xml:space="preserve">would have taken over the </w:t>
      </w:r>
      <w:r w:rsidR="008044FB" w:rsidRPr="00675309">
        <w:rPr>
          <w:rFonts w:ascii="Trebuchet MS" w:hAnsi="Trebuchet MS"/>
          <w:sz w:val="20"/>
          <w:szCs w:val="20"/>
        </w:rPr>
        <w:t>Scheme and pa</w:t>
      </w:r>
      <w:r w:rsidR="00FA71E9" w:rsidRPr="00675309">
        <w:rPr>
          <w:rFonts w:ascii="Trebuchet MS" w:hAnsi="Trebuchet MS"/>
          <w:sz w:val="20"/>
          <w:szCs w:val="20"/>
        </w:rPr>
        <w:t xml:space="preserve">id </w:t>
      </w:r>
      <w:r w:rsidR="008044FB" w:rsidRPr="00675309">
        <w:rPr>
          <w:rFonts w:ascii="Trebuchet MS" w:hAnsi="Trebuchet MS"/>
          <w:sz w:val="20"/>
          <w:szCs w:val="20"/>
        </w:rPr>
        <w:t>compensation to members.</w:t>
      </w:r>
    </w:p>
    <w:p w14:paraId="4E347FAA" w14:textId="77777777" w:rsidR="002A2B84" w:rsidRPr="00675309" w:rsidRDefault="002A2B84" w:rsidP="00BD7859">
      <w:pPr>
        <w:rPr>
          <w:rFonts w:ascii="Trebuchet MS" w:hAnsi="Trebuchet MS"/>
          <w:sz w:val="20"/>
          <w:szCs w:val="20"/>
        </w:rPr>
      </w:pPr>
    </w:p>
    <w:p w14:paraId="72CE397B" w14:textId="4C6B5F51" w:rsidR="00D80665" w:rsidRPr="00675309" w:rsidRDefault="00155D9B" w:rsidP="00BD7859">
      <w:pPr>
        <w:rPr>
          <w:rFonts w:ascii="Trebuchet MS" w:hAnsi="Trebuchet MS"/>
          <w:sz w:val="20"/>
          <w:szCs w:val="20"/>
        </w:rPr>
      </w:pPr>
      <w:r w:rsidRPr="00675309">
        <w:rPr>
          <w:rFonts w:ascii="Trebuchet MS" w:hAnsi="Trebuchet MS"/>
          <w:sz w:val="20"/>
          <w:szCs w:val="20"/>
        </w:rPr>
        <w:t>The security of bene</w:t>
      </w:r>
      <w:r w:rsidR="00D80665" w:rsidRPr="00675309">
        <w:rPr>
          <w:rFonts w:ascii="Trebuchet MS" w:hAnsi="Trebuchet MS"/>
          <w:sz w:val="20"/>
          <w:szCs w:val="20"/>
        </w:rPr>
        <w:t xml:space="preserve">fits </w:t>
      </w:r>
      <w:r w:rsidR="00230794" w:rsidRPr="00675309">
        <w:rPr>
          <w:rFonts w:ascii="Trebuchet MS" w:hAnsi="Trebuchet MS"/>
          <w:sz w:val="20"/>
          <w:szCs w:val="20"/>
        </w:rPr>
        <w:t xml:space="preserve">can be a </w:t>
      </w:r>
      <w:r w:rsidR="00D80665" w:rsidRPr="00675309">
        <w:rPr>
          <w:rFonts w:ascii="Trebuchet MS" w:hAnsi="Trebuchet MS"/>
          <w:sz w:val="20"/>
          <w:szCs w:val="20"/>
        </w:rPr>
        <w:t xml:space="preserve">concern when there is </w:t>
      </w:r>
      <w:r w:rsidR="00230794" w:rsidRPr="00675309">
        <w:rPr>
          <w:rFonts w:ascii="Trebuchet MS" w:hAnsi="Trebuchet MS"/>
          <w:sz w:val="20"/>
          <w:szCs w:val="20"/>
        </w:rPr>
        <w:t>insufficient money to secure pensions with an insurance company.  However, the S</w:t>
      </w:r>
      <w:r w:rsidR="00D80665" w:rsidRPr="00675309">
        <w:rPr>
          <w:rFonts w:ascii="Trebuchet MS" w:hAnsi="Trebuchet MS"/>
          <w:sz w:val="20"/>
          <w:szCs w:val="20"/>
        </w:rPr>
        <w:t xml:space="preserve">cheme is a long-term arrangement and </w:t>
      </w:r>
      <w:r w:rsidR="0049413E" w:rsidRPr="00675309">
        <w:rPr>
          <w:rFonts w:ascii="Trebuchet MS" w:hAnsi="Trebuchet MS"/>
          <w:sz w:val="20"/>
          <w:szCs w:val="20"/>
        </w:rPr>
        <w:t>the</w:t>
      </w:r>
      <w:r w:rsidR="00D80665" w:rsidRPr="00675309">
        <w:rPr>
          <w:rFonts w:ascii="Trebuchet MS" w:hAnsi="Trebuchet MS"/>
          <w:sz w:val="20"/>
          <w:szCs w:val="20"/>
        </w:rPr>
        <w:t xml:space="preserve"> current shortfall does not affect the ongoing operation of the Scheme nor does it mean that it will fail to </w:t>
      </w:r>
      <w:r w:rsidR="0049413E" w:rsidRPr="00675309">
        <w:rPr>
          <w:rFonts w:ascii="Trebuchet MS" w:hAnsi="Trebuchet MS"/>
          <w:sz w:val="20"/>
          <w:szCs w:val="20"/>
        </w:rPr>
        <w:t>pay any</w:t>
      </w:r>
      <w:r w:rsidR="00230794" w:rsidRPr="00675309">
        <w:rPr>
          <w:rFonts w:ascii="Trebuchet MS" w:hAnsi="Trebuchet MS"/>
          <w:sz w:val="20"/>
          <w:szCs w:val="20"/>
        </w:rPr>
        <w:t xml:space="preserve"> of the pensions</w:t>
      </w:r>
      <w:r w:rsidR="0077123B" w:rsidRPr="00675309">
        <w:rPr>
          <w:rFonts w:ascii="Trebuchet MS" w:hAnsi="Trebuchet MS"/>
          <w:sz w:val="20"/>
          <w:szCs w:val="20"/>
        </w:rPr>
        <w:t xml:space="preserve">. </w:t>
      </w:r>
      <w:r w:rsidR="00D80665" w:rsidRPr="00675309">
        <w:rPr>
          <w:rFonts w:ascii="Trebuchet MS" w:hAnsi="Trebuchet MS"/>
          <w:sz w:val="20"/>
          <w:szCs w:val="20"/>
        </w:rPr>
        <w:t>As described above, the Trustees are obliged to include this information and this does not</w:t>
      </w:r>
      <w:r w:rsidR="0077123B" w:rsidRPr="00675309">
        <w:rPr>
          <w:rFonts w:ascii="Trebuchet MS" w:hAnsi="Trebuchet MS"/>
          <w:sz w:val="20"/>
          <w:szCs w:val="20"/>
        </w:rPr>
        <w:t>,</w:t>
      </w:r>
      <w:r w:rsidR="00D80665" w:rsidRPr="00675309">
        <w:rPr>
          <w:rFonts w:ascii="Trebuchet MS" w:hAnsi="Trebuchet MS"/>
          <w:sz w:val="20"/>
          <w:szCs w:val="20"/>
        </w:rPr>
        <w:t xml:space="preserve"> therefore</w:t>
      </w:r>
      <w:r w:rsidR="0077123B" w:rsidRPr="00675309">
        <w:rPr>
          <w:rFonts w:ascii="Trebuchet MS" w:hAnsi="Trebuchet MS"/>
          <w:sz w:val="20"/>
          <w:szCs w:val="20"/>
        </w:rPr>
        <w:t>,</w:t>
      </w:r>
      <w:r w:rsidR="00D80665" w:rsidRPr="00675309">
        <w:rPr>
          <w:rFonts w:ascii="Trebuchet MS" w:hAnsi="Trebuchet MS"/>
          <w:sz w:val="20"/>
          <w:szCs w:val="20"/>
        </w:rPr>
        <w:t xml:space="preserve"> imply that </w:t>
      </w:r>
      <w:r w:rsidR="003A04E6" w:rsidRPr="00675309">
        <w:rPr>
          <w:rFonts w:ascii="Trebuchet MS" w:hAnsi="Trebuchet MS"/>
          <w:sz w:val="20"/>
          <w:szCs w:val="20"/>
        </w:rPr>
        <w:t>TLM</w:t>
      </w:r>
      <w:r w:rsidR="00D80665" w:rsidRPr="00675309">
        <w:rPr>
          <w:rFonts w:ascii="Trebuchet MS" w:hAnsi="Trebuchet MS"/>
          <w:sz w:val="20"/>
          <w:szCs w:val="20"/>
        </w:rPr>
        <w:t xml:space="preserve"> is thinking of </w:t>
      </w:r>
      <w:r w:rsidR="0049413E" w:rsidRPr="00675309">
        <w:rPr>
          <w:rFonts w:ascii="Trebuchet MS" w:hAnsi="Trebuchet MS"/>
          <w:sz w:val="20"/>
          <w:szCs w:val="20"/>
        </w:rPr>
        <w:t>buying insurance policies</w:t>
      </w:r>
      <w:r w:rsidR="00D80665" w:rsidRPr="00675309">
        <w:rPr>
          <w:rFonts w:ascii="Trebuchet MS" w:hAnsi="Trebuchet MS"/>
          <w:sz w:val="20"/>
          <w:szCs w:val="20"/>
        </w:rPr>
        <w:t>.</w:t>
      </w:r>
    </w:p>
    <w:p w14:paraId="6C801BF1" w14:textId="77777777" w:rsidR="00D80665" w:rsidRPr="00675309" w:rsidRDefault="00D80665" w:rsidP="00BD7859">
      <w:pPr>
        <w:rPr>
          <w:rFonts w:ascii="Trebuchet MS" w:hAnsi="Trebuchet MS"/>
          <w:sz w:val="20"/>
          <w:szCs w:val="20"/>
        </w:rPr>
      </w:pPr>
    </w:p>
    <w:p w14:paraId="09BCDAEC" w14:textId="77777777" w:rsidR="009E6C6E" w:rsidRPr="00675309" w:rsidRDefault="009E6C6E" w:rsidP="00BD7859">
      <w:pPr>
        <w:rPr>
          <w:rFonts w:ascii="Trebuchet MS" w:hAnsi="Trebuchet MS"/>
          <w:b/>
          <w:sz w:val="20"/>
          <w:szCs w:val="20"/>
        </w:rPr>
      </w:pPr>
      <w:r w:rsidRPr="00675309">
        <w:rPr>
          <w:rFonts w:ascii="Trebuchet MS" w:hAnsi="Trebuchet MS"/>
          <w:b/>
          <w:sz w:val="20"/>
          <w:szCs w:val="20"/>
        </w:rPr>
        <w:t>The PPF and Pensions Regulator</w:t>
      </w:r>
    </w:p>
    <w:p w14:paraId="2D2758A4" w14:textId="77777777" w:rsidR="009E6C6E" w:rsidRPr="00675309" w:rsidRDefault="009E6C6E" w:rsidP="00601FE4">
      <w:pPr>
        <w:jc w:val="both"/>
        <w:rPr>
          <w:rFonts w:ascii="Trebuchet MS" w:hAnsi="Trebuchet MS"/>
          <w:sz w:val="20"/>
          <w:szCs w:val="20"/>
        </w:rPr>
      </w:pPr>
    </w:p>
    <w:p w14:paraId="59805B4D" w14:textId="4E66480D" w:rsidR="009E6C6E" w:rsidRPr="00675309" w:rsidRDefault="009E6C6E" w:rsidP="00E24877">
      <w:pPr>
        <w:rPr>
          <w:rFonts w:ascii="Trebuchet MS" w:hAnsi="Trebuchet MS"/>
          <w:sz w:val="20"/>
          <w:szCs w:val="20"/>
        </w:rPr>
      </w:pPr>
      <w:r w:rsidRPr="00675309">
        <w:rPr>
          <w:rFonts w:ascii="Trebuchet MS" w:hAnsi="Trebuchet MS"/>
          <w:sz w:val="20"/>
          <w:szCs w:val="20"/>
        </w:rPr>
        <w:t xml:space="preserve">The PPF has been established to compensate scheme members in the event of the failure of the sponsoring employer of an underfunded scheme.  </w:t>
      </w:r>
    </w:p>
    <w:p w14:paraId="4703953D" w14:textId="77777777" w:rsidR="009E6C6E" w:rsidRPr="00675309" w:rsidRDefault="009E6C6E" w:rsidP="00E24877">
      <w:pPr>
        <w:rPr>
          <w:rFonts w:ascii="Trebuchet MS" w:hAnsi="Trebuchet MS"/>
          <w:sz w:val="20"/>
          <w:szCs w:val="20"/>
        </w:rPr>
      </w:pPr>
    </w:p>
    <w:p w14:paraId="6F813028" w14:textId="4340E77F" w:rsidR="009E6C6E" w:rsidRPr="00675309" w:rsidRDefault="009E6C6E" w:rsidP="00E24877">
      <w:pPr>
        <w:rPr>
          <w:rFonts w:ascii="Trebuchet MS" w:hAnsi="Trebuchet MS"/>
          <w:sz w:val="20"/>
          <w:szCs w:val="20"/>
        </w:rPr>
      </w:pPr>
      <w:r w:rsidRPr="00675309">
        <w:rPr>
          <w:rFonts w:ascii="Trebuchet MS" w:hAnsi="Trebuchet MS"/>
          <w:sz w:val="20"/>
          <w:szCs w:val="20"/>
        </w:rPr>
        <w:t>Further information is available from the PPF website at</w:t>
      </w:r>
      <w:r w:rsidR="00E24877" w:rsidRPr="00675309">
        <w:rPr>
          <w:rFonts w:ascii="Trebuchet MS" w:hAnsi="Trebuchet MS"/>
          <w:sz w:val="20"/>
          <w:szCs w:val="20"/>
        </w:rPr>
        <w:t>:</w:t>
      </w:r>
      <w:r w:rsidRPr="00675309">
        <w:rPr>
          <w:rFonts w:ascii="Trebuchet MS" w:hAnsi="Trebuchet MS"/>
          <w:sz w:val="20"/>
          <w:szCs w:val="20"/>
        </w:rPr>
        <w:t xml:space="preserve"> </w:t>
      </w:r>
      <w:hyperlink r:id="rId8" w:history="1">
        <w:r w:rsidRPr="00675309">
          <w:rPr>
            <w:rStyle w:val="Hyperlink"/>
            <w:rFonts w:ascii="Trebuchet MS" w:hAnsi="Trebuchet MS"/>
            <w:sz w:val="20"/>
            <w:szCs w:val="20"/>
          </w:rPr>
          <w:t>www.ppf.gov.uk</w:t>
        </w:r>
      </w:hyperlink>
    </w:p>
    <w:p w14:paraId="347FF587" w14:textId="77777777" w:rsidR="0077123B" w:rsidRPr="00675309" w:rsidRDefault="0077123B" w:rsidP="00E24877">
      <w:pPr>
        <w:rPr>
          <w:rFonts w:ascii="Trebuchet MS" w:hAnsi="Trebuchet MS"/>
          <w:sz w:val="20"/>
          <w:szCs w:val="20"/>
        </w:rPr>
      </w:pPr>
    </w:p>
    <w:p w14:paraId="4A21570E" w14:textId="58857401" w:rsidR="003D492A" w:rsidRPr="00675309" w:rsidRDefault="009E6C6E" w:rsidP="00E24877">
      <w:pPr>
        <w:rPr>
          <w:rFonts w:ascii="Trebuchet MS" w:hAnsi="Trebuchet MS"/>
          <w:sz w:val="20"/>
          <w:szCs w:val="20"/>
        </w:rPr>
      </w:pPr>
      <w:r w:rsidRPr="00675309">
        <w:rPr>
          <w:rFonts w:ascii="Trebuchet MS" w:hAnsi="Trebuchet MS"/>
          <w:sz w:val="20"/>
          <w:szCs w:val="20"/>
        </w:rPr>
        <w:t>The Pensions Regulator is the UK Regulator for work-based pension schemes.  T</w:t>
      </w:r>
      <w:r w:rsidR="00E36034" w:rsidRPr="00675309">
        <w:rPr>
          <w:rFonts w:ascii="Trebuchet MS" w:hAnsi="Trebuchet MS"/>
          <w:sz w:val="20"/>
          <w:szCs w:val="20"/>
        </w:rPr>
        <w:t xml:space="preserve">he </w:t>
      </w:r>
      <w:r w:rsidRPr="00675309">
        <w:rPr>
          <w:rFonts w:ascii="Trebuchet MS" w:hAnsi="Trebuchet MS"/>
          <w:sz w:val="20"/>
          <w:szCs w:val="20"/>
        </w:rPr>
        <w:t>P</w:t>
      </w:r>
      <w:r w:rsidR="00E36034" w:rsidRPr="00675309">
        <w:rPr>
          <w:rFonts w:ascii="Trebuchet MS" w:hAnsi="Trebuchet MS"/>
          <w:sz w:val="20"/>
          <w:szCs w:val="20"/>
        </w:rPr>
        <w:t xml:space="preserve">ensions </w:t>
      </w:r>
      <w:r w:rsidRPr="00675309">
        <w:rPr>
          <w:rFonts w:ascii="Trebuchet MS" w:hAnsi="Trebuchet MS"/>
          <w:sz w:val="20"/>
          <w:szCs w:val="20"/>
        </w:rPr>
        <w:t>R</w:t>
      </w:r>
      <w:r w:rsidR="00E36034" w:rsidRPr="00675309">
        <w:rPr>
          <w:rFonts w:ascii="Trebuchet MS" w:hAnsi="Trebuchet MS"/>
          <w:sz w:val="20"/>
          <w:szCs w:val="20"/>
        </w:rPr>
        <w:t>egulator</w:t>
      </w:r>
      <w:r w:rsidRPr="00675309">
        <w:rPr>
          <w:rFonts w:ascii="Trebuchet MS" w:hAnsi="Trebuchet MS"/>
          <w:sz w:val="20"/>
          <w:szCs w:val="20"/>
        </w:rPr>
        <w:t xml:space="preserve"> has certain powers it can use if it has concerns about a scheme’s funding, but it has not used any of these powers in relation to this Scheme.</w:t>
      </w:r>
    </w:p>
    <w:p w14:paraId="7C159CE8" w14:textId="77777777" w:rsidR="003D492A" w:rsidRPr="00675309" w:rsidRDefault="003D492A" w:rsidP="00E24877">
      <w:pPr>
        <w:rPr>
          <w:rFonts w:ascii="Trebuchet MS" w:hAnsi="Trebuchet MS"/>
          <w:sz w:val="20"/>
          <w:szCs w:val="20"/>
        </w:rPr>
      </w:pPr>
    </w:p>
    <w:p w14:paraId="4C1D4B1C" w14:textId="77777777" w:rsidR="00421050" w:rsidRPr="00675309" w:rsidRDefault="00421050" w:rsidP="00421050">
      <w:pPr>
        <w:jc w:val="both"/>
        <w:rPr>
          <w:rFonts w:ascii="Trebuchet MS" w:hAnsi="Trebuchet MS"/>
          <w:b/>
          <w:sz w:val="20"/>
          <w:szCs w:val="20"/>
        </w:rPr>
      </w:pPr>
      <w:r w:rsidRPr="00675309">
        <w:rPr>
          <w:rFonts w:ascii="Trebuchet MS" w:hAnsi="Trebuchet MS"/>
          <w:b/>
          <w:sz w:val="20"/>
          <w:szCs w:val="20"/>
        </w:rPr>
        <w:t>Pension news</w:t>
      </w:r>
    </w:p>
    <w:p w14:paraId="670D6C2D" w14:textId="77777777" w:rsidR="0058546E" w:rsidRPr="00675309" w:rsidRDefault="0058546E" w:rsidP="00421050">
      <w:pPr>
        <w:jc w:val="both"/>
        <w:rPr>
          <w:rFonts w:ascii="Trebuchet MS" w:hAnsi="Trebuchet MS"/>
          <w:b/>
          <w:sz w:val="20"/>
          <w:szCs w:val="20"/>
        </w:rPr>
      </w:pPr>
    </w:p>
    <w:p w14:paraId="5C59C02D" w14:textId="1EB3B699" w:rsidR="00B823CA" w:rsidRPr="00675309" w:rsidRDefault="00B823CA" w:rsidP="00B823CA">
      <w:pPr>
        <w:rPr>
          <w:rFonts w:ascii="Trebuchet MS" w:hAnsi="Trebuchet MS"/>
          <w:sz w:val="20"/>
          <w:szCs w:val="20"/>
          <w:u w:val="single"/>
        </w:rPr>
      </w:pPr>
      <w:r w:rsidRPr="00675309">
        <w:rPr>
          <w:rFonts w:ascii="Trebuchet MS" w:hAnsi="Trebuchet MS"/>
          <w:sz w:val="20"/>
          <w:szCs w:val="20"/>
          <w:u w:val="single"/>
        </w:rPr>
        <w:t>Limits to pension savings</w:t>
      </w:r>
    </w:p>
    <w:p w14:paraId="6F70C02E" w14:textId="5389922E" w:rsidR="006A7671" w:rsidRPr="00675309" w:rsidRDefault="006A7671" w:rsidP="00B823CA">
      <w:pPr>
        <w:rPr>
          <w:rFonts w:ascii="Trebuchet MS" w:hAnsi="Trebuchet MS"/>
          <w:sz w:val="20"/>
          <w:szCs w:val="20"/>
          <w:u w:val="single"/>
        </w:rPr>
      </w:pPr>
    </w:p>
    <w:p w14:paraId="7DB15094" w14:textId="474160B6" w:rsidR="006A7671" w:rsidRPr="00675309" w:rsidRDefault="006A7671" w:rsidP="006A7671">
      <w:pPr>
        <w:rPr>
          <w:rFonts w:ascii="Trebuchet MS" w:hAnsi="Trebuchet MS"/>
          <w:sz w:val="20"/>
          <w:szCs w:val="20"/>
        </w:rPr>
      </w:pPr>
      <w:r w:rsidRPr="00675309">
        <w:rPr>
          <w:rFonts w:ascii="Trebuchet MS" w:hAnsi="Trebuchet MS"/>
          <w:sz w:val="20"/>
          <w:szCs w:val="20"/>
        </w:rPr>
        <w:t xml:space="preserve">The yearly pension savings you can make tax free are limited to the Annual Allowance (AA) and since 2016/17, the annual measurement period is the tax year. </w:t>
      </w:r>
    </w:p>
    <w:p w14:paraId="3227F2FF" w14:textId="77777777" w:rsidR="006A7671" w:rsidRPr="00675309" w:rsidRDefault="006A7671" w:rsidP="006A7671">
      <w:pPr>
        <w:rPr>
          <w:rFonts w:ascii="Trebuchet MS" w:hAnsi="Trebuchet MS"/>
          <w:sz w:val="20"/>
          <w:szCs w:val="20"/>
        </w:rPr>
      </w:pPr>
    </w:p>
    <w:p w14:paraId="4949704E" w14:textId="146B318E" w:rsidR="006A7671" w:rsidRPr="00675309" w:rsidRDefault="006A7671" w:rsidP="006A7671">
      <w:pPr>
        <w:rPr>
          <w:rFonts w:ascii="Trebuchet MS" w:hAnsi="Trebuchet MS"/>
          <w:sz w:val="20"/>
          <w:szCs w:val="20"/>
        </w:rPr>
      </w:pPr>
      <w:r w:rsidRPr="00675309">
        <w:rPr>
          <w:rFonts w:ascii="Trebuchet MS" w:hAnsi="Trebuchet MS"/>
          <w:sz w:val="20"/>
          <w:szCs w:val="20"/>
        </w:rPr>
        <w:t xml:space="preserve">The standard AA is £40,000. </w:t>
      </w:r>
      <w:r w:rsidR="00AB0E00" w:rsidRPr="00675309">
        <w:rPr>
          <w:rFonts w:ascii="Trebuchet MS" w:hAnsi="Trebuchet MS"/>
          <w:sz w:val="20"/>
          <w:szCs w:val="20"/>
        </w:rPr>
        <w:t>For the 202</w:t>
      </w:r>
      <w:r w:rsidR="00432E04" w:rsidRPr="00675309">
        <w:rPr>
          <w:rFonts w:ascii="Trebuchet MS" w:hAnsi="Trebuchet MS"/>
          <w:sz w:val="20"/>
          <w:szCs w:val="20"/>
        </w:rPr>
        <w:t>1</w:t>
      </w:r>
      <w:r w:rsidR="00AB0E00" w:rsidRPr="00675309">
        <w:rPr>
          <w:rFonts w:ascii="Trebuchet MS" w:hAnsi="Trebuchet MS"/>
          <w:sz w:val="20"/>
          <w:szCs w:val="20"/>
        </w:rPr>
        <w:t>/2</w:t>
      </w:r>
      <w:r w:rsidR="00432E04" w:rsidRPr="00675309">
        <w:rPr>
          <w:rFonts w:ascii="Trebuchet MS" w:hAnsi="Trebuchet MS"/>
          <w:sz w:val="20"/>
          <w:szCs w:val="20"/>
        </w:rPr>
        <w:t>2</w:t>
      </w:r>
      <w:r w:rsidR="00AB0E00" w:rsidRPr="00675309">
        <w:rPr>
          <w:rFonts w:ascii="Trebuchet MS" w:hAnsi="Trebuchet MS"/>
          <w:sz w:val="20"/>
          <w:szCs w:val="20"/>
        </w:rPr>
        <w:t xml:space="preserve"> tax year, a</w:t>
      </w:r>
      <w:r w:rsidRPr="00675309">
        <w:rPr>
          <w:rFonts w:ascii="Trebuchet MS" w:hAnsi="Trebuchet MS"/>
          <w:sz w:val="20"/>
          <w:szCs w:val="20"/>
        </w:rPr>
        <w:t xml:space="preserve"> reduced AA potentially applies if you have taxable income over £</w:t>
      </w:r>
      <w:r w:rsidR="00AB0E00" w:rsidRPr="00675309">
        <w:rPr>
          <w:rFonts w:ascii="Trebuchet MS" w:hAnsi="Trebuchet MS"/>
          <w:sz w:val="20"/>
          <w:szCs w:val="20"/>
        </w:rPr>
        <w:t>200</w:t>
      </w:r>
      <w:r w:rsidRPr="00675309">
        <w:rPr>
          <w:rFonts w:ascii="Trebuchet MS" w:hAnsi="Trebuchet MS"/>
          <w:sz w:val="20"/>
          <w:szCs w:val="20"/>
        </w:rPr>
        <w:t>,000 a year after deducting any pension contributions you have made. The AA starts to reduce if your taxable income plus the value of any pension savings made exceeds £</w:t>
      </w:r>
      <w:r w:rsidR="00AB0E00" w:rsidRPr="00675309">
        <w:rPr>
          <w:rFonts w:ascii="Trebuchet MS" w:hAnsi="Trebuchet MS"/>
          <w:sz w:val="20"/>
          <w:szCs w:val="20"/>
        </w:rPr>
        <w:t>24</w:t>
      </w:r>
      <w:r w:rsidRPr="00675309">
        <w:rPr>
          <w:rFonts w:ascii="Trebuchet MS" w:hAnsi="Trebuchet MS"/>
          <w:sz w:val="20"/>
          <w:szCs w:val="20"/>
        </w:rPr>
        <w:t>0,000 a year. It reduces by £1 for every £2 of income above £</w:t>
      </w:r>
      <w:r w:rsidR="00AB0E00" w:rsidRPr="00675309">
        <w:rPr>
          <w:rFonts w:ascii="Trebuchet MS" w:hAnsi="Trebuchet MS"/>
          <w:sz w:val="20"/>
          <w:szCs w:val="20"/>
        </w:rPr>
        <w:t>240</w:t>
      </w:r>
      <w:r w:rsidRPr="00675309">
        <w:rPr>
          <w:rFonts w:ascii="Trebuchet MS" w:hAnsi="Trebuchet MS"/>
          <w:sz w:val="20"/>
          <w:szCs w:val="20"/>
        </w:rPr>
        <w:t>,000, tapering down to an AA of £</w:t>
      </w:r>
      <w:r w:rsidR="00AB0E00" w:rsidRPr="00675309">
        <w:rPr>
          <w:rFonts w:ascii="Trebuchet MS" w:hAnsi="Trebuchet MS"/>
          <w:sz w:val="20"/>
          <w:szCs w:val="20"/>
        </w:rPr>
        <w:t>4</w:t>
      </w:r>
      <w:r w:rsidRPr="00675309">
        <w:rPr>
          <w:rFonts w:ascii="Trebuchet MS" w:hAnsi="Trebuchet MS"/>
          <w:sz w:val="20"/>
          <w:szCs w:val="20"/>
        </w:rPr>
        <w:t>,000 if your income is £</w:t>
      </w:r>
      <w:r w:rsidR="00AB0E00" w:rsidRPr="00675309">
        <w:rPr>
          <w:rFonts w:ascii="Trebuchet MS" w:hAnsi="Trebuchet MS"/>
          <w:sz w:val="20"/>
          <w:szCs w:val="20"/>
        </w:rPr>
        <w:t>312</w:t>
      </w:r>
      <w:r w:rsidRPr="00675309">
        <w:rPr>
          <w:rFonts w:ascii="Trebuchet MS" w:hAnsi="Trebuchet MS"/>
          <w:sz w:val="20"/>
          <w:szCs w:val="20"/>
        </w:rPr>
        <w:t>,000 or more a year.</w:t>
      </w:r>
    </w:p>
    <w:p w14:paraId="6CC97FE0" w14:textId="77777777" w:rsidR="006A7671" w:rsidRPr="00675309" w:rsidRDefault="006A7671" w:rsidP="006A7671">
      <w:pPr>
        <w:rPr>
          <w:rFonts w:ascii="Trebuchet MS" w:hAnsi="Trebuchet MS"/>
          <w:sz w:val="20"/>
          <w:szCs w:val="20"/>
        </w:rPr>
      </w:pPr>
    </w:p>
    <w:p w14:paraId="77E3A55B" w14:textId="093BA658" w:rsidR="006A7671" w:rsidRPr="00675309" w:rsidRDefault="006A7671" w:rsidP="006A7671">
      <w:pPr>
        <w:rPr>
          <w:rFonts w:ascii="Trebuchet MS" w:hAnsi="Trebuchet MS"/>
          <w:sz w:val="20"/>
          <w:szCs w:val="20"/>
        </w:rPr>
      </w:pPr>
      <w:proofErr w:type="gramStart"/>
      <w:r w:rsidRPr="00675309">
        <w:rPr>
          <w:rFonts w:ascii="Trebuchet MS" w:hAnsi="Trebuchet MS"/>
          <w:sz w:val="20"/>
          <w:szCs w:val="20"/>
        </w:rPr>
        <w:t>Also</w:t>
      </w:r>
      <w:proofErr w:type="gramEnd"/>
      <w:r w:rsidRPr="00675309">
        <w:rPr>
          <w:rFonts w:ascii="Trebuchet MS" w:hAnsi="Trebuchet MS"/>
          <w:sz w:val="20"/>
          <w:szCs w:val="20"/>
        </w:rPr>
        <w:t>, if you access a money purchase pension pot using the “Pension Freedoms”, there is an annual limit on the amount of contributions that you can subsequently pay into a money purchase arrangement. The current annual limit is £4,000.</w:t>
      </w:r>
    </w:p>
    <w:p w14:paraId="50693C15" w14:textId="77777777" w:rsidR="006A7671" w:rsidRPr="00675309" w:rsidRDefault="006A7671" w:rsidP="006A7671">
      <w:pPr>
        <w:rPr>
          <w:rFonts w:ascii="Trebuchet MS" w:hAnsi="Trebuchet MS"/>
          <w:sz w:val="20"/>
          <w:szCs w:val="20"/>
        </w:rPr>
      </w:pPr>
    </w:p>
    <w:p w14:paraId="734B84E6" w14:textId="31BADCE8" w:rsidR="006A7671" w:rsidRPr="00675309" w:rsidRDefault="006A7671" w:rsidP="006A7671">
      <w:pPr>
        <w:rPr>
          <w:rFonts w:ascii="Trebuchet MS" w:hAnsi="Trebuchet MS"/>
          <w:sz w:val="20"/>
          <w:szCs w:val="20"/>
        </w:rPr>
      </w:pPr>
      <w:r w:rsidRPr="00675309">
        <w:rPr>
          <w:rFonts w:ascii="Trebuchet MS" w:hAnsi="Trebuchet MS"/>
          <w:sz w:val="20"/>
          <w:szCs w:val="20"/>
        </w:rPr>
        <w:t>The pension savings you can make tax free over your lifetime are limited to the lifetime allowance (LTA). From 6 April 20</w:t>
      </w:r>
      <w:r w:rsidR="00AB0E00" w:rsidRPr="00675309">
        <w:rPr>
          <w:rFonts w:ascii="Trebuchet MS" w:hAnsi="Trebuchet MS"/>
          <w:sz w:val="20"/>
          <w:szCs w:val="20"/>
        </w:rPr>
        <w:t>2</w:t>
      </w:r>
      <w:r w:rsidR="00432E04" w:rsidRPr="00675309">
        <w:rPr>
          <w:rFonts w:ascii="Trebuchet MS" w:hAnsi="Trebuchet MS"/>
          <w:sz w:val="20"/>
          <w:szCs w:val="20"/>
        </w:rPr>
        <w:t>1</w:t>
      </w:r>
      <w:r w:rsidRPr="00675309">
        <w:rPr>
          <w:rFonts w:ascii="Trebuchet MS" w:hAnsi="Trebuchet MS"/>
          <w:sz w:val="20"/>
          <w:szCs w:val="20"/>
        </w:rPr>
        <w:t>, the LTA is £1.0</w:t>
      </w:r>
      <w:r w:rsidR="00AB0E00" w:rsidRPr="00675309">
        <w:rPr>
          <w:rFonts w:ascii="Trebuchet MS" w:hAnsi="Trebuchet MS"/>
          <w:sz w:val="20"/>
          <w:szCs w:val="20"/>
        </w:rPr>
        <w:t>731</w:t>
      </w:r>
      <w:r w:rsidRPr="00675309">
        <w:rPr>
          <w:rFonts w:ascii="Trebuchet MS" w:hAnsi="Trebuchet MS"/>
          <w:sz w:val="20"/>
          <w:szCs w:val="20"/>
        </w:rPr>
        <w:t xml:space="preserve">m and is likely to </w:t>
      </w:r>
      <w:r w:rsidR="009A470E" w:rsidRPr="00675309">
        <w:rPr>
          <w:rFonts w:ascii="Trebuchet MS" w:hAnsi="Trebuchet MS"/>
          <w:sz w:val="20"/>
          <w:szCs w:val="20"/>
        </w:rPr>
        <w:t>stay the same for the next five years.</w:t>
      </w:r>
      <w:r w:rsidRPr="00675309">
        <w:rPr>
          <w:rFonts w:ascii="Trebuchet MS" w:hAnsi="Trebuchet MS"/>
          <w:sz w:val="20"/>
          <w:szCs w:val="20"/>
        </w:rPr>
        <w:t xml:space="preserve"> If </w:t>
      </w:r>
      <w:r w:rsidRPr="00675309">
        <w:rPr>
          <w:rFonts w:ascii="Trebuchet MS" w:hAnsi="Trebuchet MS"/>
          <w:sz w:val="20"/>
          <w:szCs w:val="20"/>
        </w:rPr>
        <w:lastRenderedPageBreak/>
        <w:t xml:space="preserve">your pension savings are worth more than this when you take your benefits, </w:t>
      </w:r>
      <w:proofErr w:type="gramStart"/>
      <w:r w:rsidRPr="00675309">
        <w:rPr>
          <w:rFonts w:ascii="Trebuchet MS" w:hAnsi="Trebuchet MS"/>
          <w:sz w:val="20"/>
          <w:szCs w:val="20"/>
        </w:rPr>
        <w:t>you’ll</w:t>
      </w:r>
      <w:proofErr w:type="gramEnd"/>
      <w:r w:rsidRPr="00675309">
        <w:rPr>
          <w:rFonts w:ascii="Trebuchet MS" w:hAnsi="Trebuchet MS"/>
          <w:sz w:val="20"/>
          <w:szCs w:val="20"/>
        </w:rPr>
        <w:t xml:space="preserve"> have to pay the LTA tax charge unless you have some form of LTA protection. Further details of the changes to the LTA, including protection, are available from HMRC’s website: </w:t>
      </w:r>
    </w:p>
    <w:p w14:paraId="5FB9D716" w14:textId="2BFDBE71" w:rsidR="006A7671" w:rsidRPr="00675309" w:rsidRDefault="00675309" w:rsidP="006A7671">
      <w:pPr>
        <w:rPr>
          <w:rFonts w:ascii="Trebuchet MS" w:hAnsi="Trebuchet MS"/>
          <w:sz w:val="20"/>
          <w:szCs w:val="20"/>
        </w:rPr>
      </w:pPr>
      <w:hyperlink r:id="rId9" w:history="1">
        <w:r w:rsidR="006A7671" w:rsidRPr="00675309">
          <w:rPr>
            <w:rStyle w:val="Hyperlink"/>
            <w:rFonts w:ascii="Trebuchet MS" w:hAnsi="Trebuchet MS"/>
            <w:sz w:val="20"/>
            <w:szCs w:val="20"/>
          </w:rPr>
          <w:t>https://www.gov.uk/hmrc-internal-manuals/pensions-tax-manual</w:t>
        </w:r>
      </w:hyperlink>
    </w:p>
    <w:p w14:paraId="4E311C2F" w14:textId="77777777" w:rsidR="006A7671" w:rsidRPr="00675309" w:rsidRDefault="006A7671" w:rsidP="00B823CA">
      <w:pPr>
        <w:rPr>
          <w:rFonts w:ascii="Trebuchet MS" w:hAnsi="Trebuchet MS"/>
          <w:sz w:val="20"/>
          <w:szCs w:val="20"/>
          <w:u w:val="single"/>
        </w:rPr>
      </w:pPr>
    </w:p>
    <w:p w14:paraId="79C1C3DC" w14:textId="226523F2" w:rsidR="00B823CA" w:rsidRPr="00675309" w:rsidRDefault="00B823CA" w:rsidP="00B823CA">
      <w:pPr>
        <w:rPr>
          <w:rFonts w:ascii="Trebuchet MS" w:hAnsi="Trebuchet MS"/>
          <w:sz w:val="20"/>
          <w:szCs w:val="20"/>
          <w:u w:val="single"/>
        </w:rPr>
      </w:pPr>
      <w:r w:rsidRPr="00675309">
        <w:rPr>
          <w:rFonts w:ascii="Trebuchet MS" w:hAnsi="Trebuchet MS"/>
          <w:sz w:val="20"/>
          <w:szCs w:val="20"/>
          <w:u w:val="single"/>
        </w:rPr>
        <w:t>Thinking of transferring your benefits</w:t>
      </w:r>
    </w:p>
    <w:p w14:paraId="29A4D2B7" w14:textId="77777777" w:rsidR="007B4839" w:rsidRPr="00675309" w:rsidRDefault="007B4839" w:rsidP="00B823CA">
      <w:pPr>
        <w:rPr>
          <w:rFonts w:ascii="Trebuchet MS" w:hAnsi="Trebuchet MS"/>
          <w:sz w:val="20"/>
          <w:szCs w:val="20"/>
        </w:rPr>
      </w:pPr>
    </w:p>
    <w:p w14:paraId="6EE3E8B4" w14:textId="5213CBC5" w:rsidR="006A7671" w:rsidRPr="00675309" w:rsidRDefault="006A7671" w:rsidP="00B823CA">
      <w:pPr>
        <w:rPr>
          <w:rFonts w:ascii="Trebuchet MS" w:hAnsi="Trebuchet MS"/>
          <w:sz w:val="20"/>
          <w:szCs w:val="20"/>
        </w:rPr>
      </w:pPr>
      <w:r w:rsidRPr="00675309">
        <w:rPr>
          <w:rFonts w:ascii="Trebuchet MS" w:hAnsi="Trebuchet MS"/>
          <w:sz w:val="20"/>
          <w:szCs w:val="20"/>
        </w:rPr>
        <w:t>Safeguards are in place for people with defined benefit pensions such as the benefits you have built up in the Scheme. We are required to check that anyone wishing to transfer their defined benefit pension to another arrangement to access the Pension Freedoms has obtained advice from an independent financial adviser. The adviser must be authorised by the Financial Conduct Authority to advise on pension transfers. We are not required to check that advice has been obtained where the transfer value is at or below £30,000.</w:t>
      </w:r>
    </w:p>
    <w:p w14:paraId="5C7D2CF1" w14:textId="4931F45D" w:rsidR="00AB0E00" w:rsidRPr="00675309" w:rsidRDefault="00AB0E00" w:rsidP="00B823CA">
      <w:pPr>
        <w:rPr>
          <w:rFonts w:ascii="Trebuchet MS" w:hAnsi="Trebuchet MS"/>
          <w:sz w:val="20"/>
          <w:szCs w:val="20"/>
        </w:rPr>
      </w:pPr>
    </w:p>
    <w:p w14:paraId="1C787352" w14:textId="73B363AA" w:rsidR="00AB0E00" w:rsidRPr="00675309" w:rsidRDefault="00AB0E00" w:rsidP="00B823CA">
      <w:pPr>
        <w:rPr>
          <w:rFonts w:ascii="Trebuchet MS" w:hAnsi="Trebuchet MS"/>
          <w:sz w:val="20"/>
          <w:szCs w:val="20"/>
          <w:u w:val="single"/>
        </w:rPr>
      </w:pPr>
      <w:r w:rsidRPr="00675309">
        <w:rPr>
          <w:rFonts w:ascii="Trebuchet MS" w:hAnsi="Trebuchet MS"/>
          <w:sz w:val="20"/>
          <w:szCs w:val="20"/>
          <w:u w:val="single"/>
        </w:rPr>
        <w:t>Pension scams</w:t>
      </w:r>
    </w:p>
    <w:p w14:paraId="440378C1" w14:textId="543C51AA" w:rsidR="00AB0E00" w:rsidRPr="00675309" w:rsidRDefault="00AB0E00" w:rsidP="00B823CA">
      <w:pPr>
        <w:rPr>
          <w:rFonts w:ascii="Trebuchet MS" w:hAnsi="Trebuchet MS"/>
          <w:sz w:val="20"/>
          <w:szCs w:val="20"/>
          <w:u w:val="single"/>
        </w:rPr>
      </w:pPr>
    </w:p>
    <w:p w14:paraId="2915C086" w14:textId="407FBD95" w:rsidR="00AB0E00" w:rsidRPr="00675309" w:rsidRDefault="00AB0E00" w:rsidP="00AB0E00">
      <w:pPr>
        <w:rPr>
          <w:rFonts w:ascii="Trebuchet MS" w:hAnsi="Trebuchet MS"/>
          <w:sz w:val="20"/>
        </w:rPr>
      </w:pPr>
      <w:r w:rsidRPr="00675309">
        <w:rPr>
          <w:rFonts w:ascii="Trebuchet MS" w:hAnsi="Trebuchet MS"/>
          <w:sz w:val="20"/>
        </w:rPr>
        <w:t xml:space="preserve">We urge you to be vigilant against pension scams. Should you have any unsolicited approaches from companies offering to undertake pension reviews, or offering you an opportunity to access your pension fund early, please visit the Financial Conduct Authority website before taking any action: </w:t>
      </w:r>
      <w:hyperlink r:id="rId10" w:history="1">
        <w:r w:rsidRPr="00675309">
          <w:rPr>
            <w:rStyle w:val="Hyperlink"/>
            <w:rFonts w:ascii="Trebuchet MS" w:hAnsi="Trebuchet MS"/>
            <w:sz w:val="20"/>
            <w:szCs w:val="18"/>
          </w:rPr>
          <w:t>https://www.fca.org.uk/scamsmart/how-avoid-pension-scams</w:t>
        </w:r>
      </w:hyperlink>
    </w:p>
    <w:p w14:paraId="135229A1" w14:textId="4A416C86" w:rsidR="00AB0E00" w:rsidRPr="00675309" w:rsidRDefault="00AB0E00" w:rsidP="00B823CA">
      <w:pPr>
        <w:rPr>
          <w:rFonts w:ascii="Trebuchet MS" w:hAnsi="Trebuchet MS"/>
          <w:sz w:val="20"/>
          <w:szCs w:val="20"/>
        </w:rPr>
      </w:pPr>
    </w:p>
    <w:p w14:paraId="4AED38FB" w14:textId="63D6494E" w:rsidR="00AB0E00" w:rsidRPr="00675309" w:rsidRDefault="00AB0E00" w:rsidP="00B823CA">
      <w:pPr>
        <w:rPr>
          <w:rFonts w:ascii="Trebuchet MS" w:hAnsi="Trebuchet MS"/>
          <w:sz w:val="20"/>
          <w:szCs w:val="20"/>
          <w:u w:val="single"/>
        </w:rPr>
      </w:pPr>
      <w:r w:rsidRPr="00675309">
        <w:rPr>
          <w:rFonts w:ascii="Trebuchet MS" w:hAnsi="Trebuchet MS"/>
          <w:sz w:val="20"/>
          <w:szCs w:val="20"/>
          <w:u w:val="single"/>
        </w:rPr>
        <w:t>Same sex survivor pensions</w:t>
      </w:r>
    </w:p>
    <w:p w14:paraId="2EC71313" w14:textId="26337C4C" w:rsidR="00AB0E00" w:rsidRPr="00675309" w:rsidRDefault="00AB0E00" w:rsidP="00AB0E00">
      <w:pPr>
        <w:rPr>
          <w:rFonts w:ascii="Trebuchet MS" w:hAnsi="Trebuchet MS"/>
          <w:u w:val="single"/>
        </w:rPr>
      </w:pPr>
    </w:p>
    <w:p w14:paraId="20343286" w14:textId="28A82ED7" w:rsidR="00AB0E00" w:rsidRPr="00675309" w:rsidRDefault="00AB0E00" w:rsidP="00AB0E00">
      <w:pPr>
        <w:pStyle w:val="BodyText3"/>
        <w:spacing w:before="120"/>
        <w:rPr>
          <w:rFonts w:ascii="Trebuchet MS" w:hAnsi="Trebuchet MS"/>
          <w:sz w:val="20"/>
          <w:szCs w:val="20"/>
        </w:rPr>
      </w:pPr>
      <w:r w:rsidRPr="00675309">
        <w:rPr>
          <w:rFonts w:ascii="Trebuchet MS" w:hAnsi="Trebuchet MS"/>
          <w:sz w:val="20"/>
          <w:szCs w:val="20"/>
        </w:rPr>
        <w:t>The Supreme court has ruled in the case Walker v Innospec that restricting same sex survivor pensions to a deceased member’s pensionable service after 5 December 2005, as previously permitted by UK law, is discriminatory. The same rules must apply to the calculation of same sex survivor pensions as other survivor pensions, and with retrospective effect.</w:t>
      </w:r>
    </w:p>
    <w:p w14:paraId="37BFF533" w14:textId="77777777" w:rsidR="00AB0E00" w:rsidRPr="00675309" w:rsidRDefault="00AB0E00" w:rsidP="00B823CA">
      <w:pPr>
        <w:rPr>
          <w:rFonts w:ascii="Trebuchet MS" w:hAnsi="Trebuchet MS"/>
          <w:sz w:val="20"/>
          <w:szCs w:val="20"/>
        </w:rPr>
      </w:pPr>
    </w:p>
    <w:p w14:paraId="605898BF" w14:textId="02100DD3" w:rsidR="00B823CA" w:rsidRPr="00675309" w:rsidRDefault="00B823CA" w:rsidP="00B823CA">
      <w:pPr>
        <w:rPr>
          <w:rFonts w:ascii="Trebuchet MS" w:hAnsi="Trebuchet MS"/>
          <w:sz w:val="20"/>
          <w:szCs w:val="20"/>
          <w:u w:val="single"/>
        </w:rPr>
      </w:pPr>
      <w:r w:rsidRPr="00675309">
        <w:rPr>
          <w:rFonts w:ascii="Trebuchet MS" w:hAnsi="Trebuchet MS"/>
          <w:sz w:val="20"/>
          <w:szCs w:val="20"/>
          <w:u w:val="single"/>
        </w:rPr>
        <w:t>State Pension</w:t>
      </w:r>
    </w:p>
    <w:p w14:paraId="3CEF1AA4" w14:textId="77777777" w:rsidR="007B4839" w:rsidRPr="00675309" w:rsidRDefault="007B4839" w:rsidP="00B823CA">
      <w:pPr>
        <w:rPr>
          <w:rFonts w:ascii="Trebuchet MS" w:hAnsi="Trebuchet MS"/>
          <w:sz w:val="20"/>
          <w:szCs w:val="20"/>
          <w:u w:val="single"/>
        </w:rPr>
      </w:pPr>
    </w:p>
    <w:p w14:paraId="41E8B772" w14:textId="1C5CBA0C" w:rsidR="00B823CA" w:rsidRPr="00675309" w:rsidRDefault="00B823CA" w:rsidP="00093DA7">
      <w:pPr>
        <w:spacing w:after="220"/>
        <w:rPr>
          <w:rFonts w:ascii="Trebuchet MS" w:hAnsi="Trebuchet MS"/>
          <w:sz w:val="20"/>
          <w:szCs w:val="20"/>
        </w:rPr>
      </w:pPr>
      <w:r w:rsidRPr="00675309">
        <w:rPr>
          <w:rFonts w:ascii="Trebuchet MS" w:hAnsi="Trebuchet MS"/>
          <w:sz w:val="20"/>
          <w:szCs w:val="20"/>
        </w:rPr>
        <w:t>If you reached State Pension Age before 6 April 2016, you will continue to receive the basic state pension an</w:t>
      </w:r>
      <w:r w:rsidR="007B4839" w:rsidRPr="00675309">
        <w:rPr>
          <w:rFonts w:ascii="Trebuchet MS" w:hAnsi="Trebuchet MS"/>
          <w:sz w:val="20"/>
          <w:szCs w:val="20"/>
        </w:rPr>
        <w:t>d any earnings-related pension.</w:t>
      </w:r>
    </w:p>
    <w:p w14:paraId="17D26503" w14:textId="7F98D05F" w:rsidR="00B823CA" w:rsidRPr="00675309" w:rsidRDefault="00B823CA" w:rsidP="00B823CA">
      <w:pPr>
        <w:rPr>
          <w:rStyle w:val="Hyperlink"/>
          <w:rFonts w:ascii="Trebuchet MS" w:hAnsi="Trebuchet MS"/>
          <w:sz w:val="20"/>
          <w:szCs w:val="20"/>
        </w:rPr>
      </w:pPr>
      <w:r w:rsidRPr="00675309">
        <w:rPr>
          <w:rFonts w:ascii="Trebuchet MS" w:hAnsi="Trebuchet MS"/>
          <w:sz w:val="20"/>
          <w:szCs w:val="20"/>
        </w:rPr>
        <w:t>If you will reach State Pension Age on or after 6 April 2016, you will be entitled to the new State Pension. Your State Pension will be based on your National Insurance record. There have been further changes to state pension age, affecting individuals born after 5 April 1960 and</w:t>
      </w:r>
      <w:r w:rsidR="00AB0E00" w:rsidRPr="00675309">
        <w:rPr>
          <w:rFonts w:ascii="Trebuchet MS" w:hAnsi="Trebuchet MS"/>
          <w:sz w:val="20"/>
          <w:szCs w:val="20"/>
        </w:rPr>
        <w:t xml:space="preserve"> in 2017</w:t>
      </w:r>
      <w:r w:rsidRPr="00675309">
        <w:rPr>
          <w:rFonts w:ascii="Trebuchet MS" w:hAnsi="Trebuchet MS"/>
          <w:sz w:val="20"/>
          <w:szCs w:val="20"/>
        </w:rPr>
        <w:t xml:space="preserve"> the Government has just proposed further changes affecting individuals born after 5 April 1970. To find out your state pension age and to obtain an estimate of your state pension, go to</w:t>
      </w:r>
      <w:r w:rsidR="007B4839" w:rsidRPr="00675309">
        <w:rPr>
          <w:rFonts w:ascii="Trebuchet MS" w:hAnsi="Trebuchet MS"/>
          <w:sz w:val="20"/>
          <w:szCs w:val="20"/>
        </w:rPr>
        <w:t xml:space="preserve">: </w:t>
      </w:r>
      <w:hyperlink r:id="rId11" w:history="1">
        <w:r w:rsidR="007B4839" w:rsidRPr="00675309">
          <w:rPr>
            <w:rStyle w:val="Hyperlink"/>
            <w:rFonts w:ascii="Trebuchet MS" w:hAnsi="Trebuchet MS"/>
            <w:sz w:val="20"/>
            <w:szCs w:val="20"/>
          </w:rPr>
          <w:t>https://www.gov.uk/check-state-pension</w:t>
        </w:r>
      </w:hyperlink>
    </w:p>
    <w:p w14:paraId="5ABD2090" w14:textId="24972C6D" w:rsidR="00AB0E00" w:rsidRPr="00675309" w:rsidRDefault="00AB0E00" w:rsidP="00B823CA">
      <w:pPr>
        <w:rPr>
          <w:rStyle w:val="Hyperlink"/>
          <w:rFonts w:ascii="Trebuchet MS" w:hAnsi="Trebuchet MS"/>
          <w:sz w:val="20"/>
          <w:szCs w:val="20"/>
        </w:rPr>
      </w:pPr>
    </w:p>
    <w:p w14:paraId="56900B97" w14:textId="7A619386" w:rsidR="00AB0E00" w:rsidRPr="00675309" w:rsidRDefault="00AB0E00" w:rsidP="00AB0E00">
      <w:pPr>
        <w:rPr>
          <w:rFonts w:ascii="Trebuchet MS" w:hAnsi="Trebuchet MS"/>
          <w:sz w:val="20"/>
          <w:u w:val="single"/>
        </w:rPr>
      </w:pPr>
      <w:r w:rsidRPr="00675309">
        <w:rPr>
          <w:rFonts w:ascii="Trebuchet MS" w:hAnsi="Trebuchet MS"/>
          <w:sz w:val="20"/>
          <w:u w:val="single"/>
        </w:rPr>
        <w:lastRenderedPageBreak/>
        <w:t>Lost pensions</w:t>
      </w:r>
    </w:p>
    <w:p w14:paraId="0C656BED" w14:textId="29EA1A79" w:rsidR="00AB0E00" w:rsidRPr="00675309" w:rsidRDefault="00AB0E00" w:rsidP="00AB0E00">
      <w:pPr>
        <w:rPr>
          <w:rFonts w:ascii="Trebuchet MS" w:hAnsi="Trebuchet MS"/>
          <w:sz w:val="20"/>
          <w:u w:val="single"/>
        </w:rPr>
      </w:pPr>
    </w:p>
    <w:p w14:paraId="1506505A" w14:textId="247EC526" w:rsidR="00AB0E00" w:rsidRPr="00675309" w:rsidRDefault="00AB0E00" w:rsidP="00AB0E00">
      <w:pPr>
        <w:rPr>
          <w:rFonts w:ascii="Trebuchet MS" w:hAnsi="Trebuchet MS"/>
          <w:sz w:val="20"/>
        </w:rPr>
      </w:pPr>
      <w:r w:rsidRPr="00675309">
        <w:rPr>
          <w:rFonts w:ascii="Trebuchet MS" w:hAnsi="Trebuchet MS"/>
          <w:sz w:val="20"/>
          <w:szCs w:val="20"/>
        </w:rPr>
        <w:t>If you have lost track of any pension savings built up elsewhere, there is a new tracing service available</w:t>
      </w:r>
      <w:r w:rsidR="00093DA7" w:rsidRPr="00675309">
        <w:rPr>
          <w:rFonts w:ascii="Trebuchet MS" w:hAnsi="Trebuchet MS"/>
          <w:sz w:val="20"/>
          <w:szCs w:val="20"/>
        </w:rPr>
        <w:t>:</w:t>
      </w:r>
      <w:r w:rsidRPr="00675309">
        <w:rPr>
          <w:rFonts w:ascii="Trebuchet MS" w:hAnsi="Trebuchet MS"/>
          <w:sz w:val="20"/>
          <w:szCs w:val="20"/>
        </w:rPr>
        <w:t xml:space="preserve"> </w:t>
      </w:r>
      <w:hyperlink r:id="rId12" w:history="1">
        <w:r w:rsidRPr="00675309">
          <w:rPr>
            <w:rStyle w:val="Hyperlink"/>
            <w:rFonts w:ascii="Trebuchet MS" w:hAnsi="Trebuchet MS"/>
            <w:sz w:val="20"/>
            <w:szCs w:val="20"/>
          </w:rPr>
          <w:t>https://www.gov.uk/find-pension-contact-details</w:t>
        </w:r>
      </w:hyperlink>
    </w:p>
    <w:p w14:paraId="7F384DE4" w14:textId="77777777" w:rsidR="007B4839" w:rsidRPr="00675309" w:rsidRDefault="007B4839" w:rsidP="00B823CA">
      <w:pPr>
        <w:rPr>
          <w:rFonts w:ascii="Trebuchet MS" w:hAnsi="Trebuchet MS"/>
          <w:sz w:val="20"/>
          <w:szCs w:val="20"/>
        </w:rPr>
      </w:pPr>
    </w:p>
    <w:p w14:paraId="733E837E" w14:textId="77777777" w:rsidR="0014685F" w:rsidRPr="00675309" w:rsidRDefault="0014685F" w:rsidP="00E24877">
      <w:pPr>
        <w:rPr>
          <w:rFonts w:ascii="Trebuchet MS" w:hAnsi="Trebuchet MS"/>
          <w:b/>
          <w:sz w:val="20"/>
          <w:szCs w:val="20"/>
        </w:rPr>
      </w:pPr>
      <w:r w:rsidRPr="00675309">
        <w:rPr>
          <w:rFonts w:ascii="Trebuchet MS" w:hAnsi="Trebuchet MS"/>
          <w:b/>
          <w:sz w:val="20"/>
          <w:szCs w:val="20"/>
        </w:rPr>
        <w:t>Using your personal information</w:t>
      </w:r>
    </w:p>
    <w:p w14:paraId="40476100" w14:textId="77777777" w:rsidR="0014685F" w:rsidRPr="00675309" w:rsidRDefault="0014685F" w:rsidP="00E24877">
      <w:pPr>
        <w:rPr>
          <w:rFonts w:ascii="Trebuchet MS" w:hAnsi="Trebuchet MS"/>
          <w:b/>
          <w:sz w:val="20"/>
          <w:szCs w:val="20"/>
        </w:rPr>
      </w:pPr>
    </w:p>
    <w:p w14:paraId="0D6109F4" w14:textId="6D898F58" w:rsidR="0014685F" w:rsidRPr="00675309" w:rsidRDefault="0014685F" w:rsidP="00E24877">
      <w:pPr>
        <w:rPr>
          <w:rFonts w:ascii="Trebuchet MS" w:hAnsi="Trebuchet MS"/>
          <w:sz w:val="20"/>
          <w:szCs w:val="20"/>
        </w:rPr>
      </w:pPr>
      <w:r w:rsidRPr="00675309">
        <w:rPr>
          <w:rFonts w:ascii="Trebuchet MS" w:hAnsi="Trebuchet MS"/>
          <w:sz w:val="20"/>
          <w:szCs w:val="20"/>
        </w:rPr>
        <w:t xml:space="preserve">The Trustees and the Scheme Actuary will only use your personal information for the administration and financial management of the Scheme.  It will only be shared with third parties where there is a legal obligation on us to do this or where it is necessary for the proper administration of the Scheme.  For information on how your </w:t>
      </w:r>
      <w:r w:rsidR="00BD7859" w:rsidRPr="00675309">
        <w:rPr>
          <w:rFonts w:ascii="Trebuchet MS" w:hAnsi="Trebuchet MS"/>
          <w:sz w:val="20"/>
          <w:szCs w:val="20"/>
        </w:rPr>
        <w:t>data</w:t>
      </w:r>
      <w:r w:rsidRPr="00675309">
        <w:rPr>
          <w:rFonts w:ascii="Trebuchet MS" w:hAnsi="Trebuchet MS"/>
          <w:sz w:val="20"/>
          <w:szCs w:val="20"/>
        </w:rPr>
        <w:t xml:space="preserve"> is used, how we maintain the security of your information and your rights to access information we hold on you, please contact the Trustees care of the Scheme Administrator.</w:t>
      </w:r>
    </w:p>
    <w:p w14:paraId="5EC79E05" w14:textId="77777777" w:rsidR="00BF1B2B" w:rsidRPr="00675309" w:rsidRDefault="00BF1B2B" w:rsidP="00E24877">
      <w:pPr>
        <w:rPr>
          <w:rFonts w:ascii="Trebuchet MS" w:hAnsi="Trebuchet MS"/>
          <w:sz w:val="20"/>
          <w:szCs w:val="20"/>
        </w:rPr>
      </w:pPr>
    </w:p>
    <w:p w14:paraId="24E5DB5C" w14:textId="3EA74C97" w:rsidR="00B25201" w:rsidRPr="00675309" w:rsidRDefault="00B25201">
      <w:pPr>
        <w:rPr>
          <w:rFonts w:ascii="Trebuchet MS" w:hAnsi="Trebuchet MS"/>
          <w:b/>
          <w:sz w:val="20"/>
          <w:szCs w:val="20"/>
        </w:rPr>
      </w:pPr>
    </w:p>
    <w:p w14:paraId="2B06117D" w14:textId="099B4655" w:rsidR="00580DC1" w:rsidRPr="00675309" w:rsidRDefault="00580DC1" w:rsidP="00E24877">
      <w:pPr>
        <w:rPr>
          <w:rFonts w:ascii="Trebuchet MS" w:hAnsi="Trebuchet MS"/>
          <w:b/>
          <w:sz w:val="20"/>
          <w:szCs w:val="20"/>
        </w:rPr>
      </w:pPr>
      <w:r w:rsidRPr="00675309">
        <w:rPr>
          <w:rFonts w:ascii="Trebuchet MS" w:hAnsi="Trebuchet MS"/>
          <w:b/>
          <w:sz w:val="20"/>
          <w:szCs w:val="20"/>
        </w:rPr>
        <w:lastRenderedPageBreak/>
        <w:t>Where can I get more information?</w:t>
      </w:r>
    </w:p>
    <w:p w14:paraId="22D9C2ED" w14:textId="77777777" w:rsidR="00580DC1" w:rsidRPr="00675309" w:rsidRDefault="00580DC1" w:rsidP="00E24877">
      <w:pPr>
        <w:rPr>
          <w:rFonts w:ascii="Trebuchet MS" w:hAnsi="Trebuchet MS"/>
          <w:sz w:val="20"/>
          <w:szCs w:val="20"/>
        </w:rPr>
      </w:pPr>
    </w:p>
    <w:p w14:paraId="1717C1C3" w14:textId="2E5E075E" w:rsidR="00580DC1" w:rsidRPr="00675309" w:rsidRDefault="00580DC1" w:rsidP="00E24877">
      <w:pPr>
        <w:rPr>
          <w:rFonts w:ascii="Trebuchet MS" w:hAnsi="Trebuchet MS"/>
          <w:sz w:val="20"/>
          <w:szCs w:val="20"/>
        </w:rPr>
      </w:pPr>
      <w:r w:rsidRPr="00675309">
        <w:rPr>
          <w:rFonts w:ascii="Trebuchet MS" w:hAnsi="Trebuchet MS"/>
          <w:sz w:val="20"/>
          <w:szCs w:val="20"/>
        </w:rPr>
        <w:t xml:space="preserve">If you have any other questions, or would like more information, please contact The Pension Scheme Administrator, The Leprosy Mission Central Pension Scheme, 80 Windmill Road, Brentford, Middlesex TW8 0QH or by email on </w:t>
      </w:r>
      <w:hyperlink r:id="rId13" w:history="1">
        <w:r w:rsidR="0049413E" w:rsidRPr="00675309">
          <w:rPr>
            <w:rStyle w:val="Hyperlink"/>
            <w:rFonts w:ascii="Trebuchet MS" w:hAnsi="Trebuchet MS"/>
            <w:sz w:val="20"/>
            <w:szCs w:val="20"/>
          </w:rPr>
          <w:t>gladstone.worthington@leprosymission.org</w:t>
        </w:r>
      </w:hyperlink>
      <w:r w:rsidRPr="00675309">
        <w:rPr>
          <w:rFonts w:ascii="Trebuchet MS" w:hAnsi="Trebuchet MS"/>
          <w:sz w:val="20"/>
          <w:szCs w:val="20"/>
        </w:rPr>
        <w:t xml:space="preserve">. A list of more detailed documents which provide further information is set out below.  If you want us to send </w:t>
      </w:r>
      <w:proofErr w:type="gramStart"/>
      <w:r w:rsidRPr="00675309">
        <w:rPr>
          <w:rFonts w:ascii="Trebuchet MS" w:hAnsi="Trebuchet MS"/>
          <w:sz w:val="20"/>
          <w:szCs w:val="20"/>
        </w:rPr>
        <w:t>you</w:t>
      </w:r>
      <w:proofErr w:type="gramEnd"/>
      <w:r w:rsidRPr="00675309">
        <w:rPr>
          <w:rFonts w:ascii="Trebuchet MS" w:hAnsi="Trebuchet MS"/>
          <w:sz w:val="20"/>
          <w:szCs w:val="20"/>
        </w:rPr>
        <w:t xml:space="preserve"> any of the</w:t>
      </w:r>
      <w:r w:rsidR="002533A5" w:rsidRPr="00675309">
        <w:rPr>
          <w:rFonts w:ascii="Trebuchet MS" w:hAnsi="Trebuchet MS"/>
          <w:sz w:val="20"/>
          <w:szCs w:val="20"/>
        </w:rPr>
        <w:t>se</w:t>
      </w:r>
      <w:r w:rsidRPr="00675309">
        <w:rPr>
          <w:rFonts w:ascii="Trebuchet MS" w:hAnsi="Trebuchet MS"/>
          <w:sz w:val="20"/>
          <w:szCs w:val="20"/>
        </w:rPr>
        <w:t xml:space="preserve"> documents please let us know.</w:t>
      </w:r>
    </w:p>
    <w:p w14:paraId="05710A25" w14:textId="77777777" w:rsidR="00580DC1" w:rsidRPr="00675309" w:rsidRDefault="00580DC1" w:rsidP="00E24877">
      <w:pPr>
        <w:rPr>
          <w:rFonts w:ascii="Trebuchet MS" w:hAnsi="Trebuchet MS"/>
          <w:sz w:val="20"/>
          <w:szCs w:val="20"/>
        </w:rPr>
      </w:pPr>
    </w:p>
    <w:p w14:paraId="5C9ED8AC" w14:textId="14FDB5A5" w:rsidR="009E6C6E" w:rsidRPr="00675309" w:rsidRDefault="009E6C6E" w:rsidP="00E24877">
      <w:pPr>
        <w:rPr>
          <w:rFonts w:ascii="Trebuchet MS" w:hAnsi="Trebuchet MS"/>
          <w:sz w:val="20"/>
          <w:szCs w:val="20"/>
        </w:rPr>
      </w:pPr>
      <w:r w:rsidRPr="00675309">
        <w:rPr>
          <w:rFonts w:ascii="Trebuchet MS" w:hAnsi="Trebuchet MS"/>
          <w:sz w:val="20"/>
          <w:szCs w:val="20"/>
        </w:rPr>
        <w:t>If you</w:t>
      </w:r>
      <w:r w:rsidR="00BD7859" w:rsidRPr="00675309">
        <w:rPr>
          <w:rFonts w:ascii="Trebuchet MS" w:hAnsi="Trebuchet MS"/>
          <w:sz w:val="20"/>
          <w:szCs w:val="20"/>
        </w:rPr>
        <w:t xml:space="preserve"> have not yet started taking your pension, </w:t>
      </w:r>
      <w:r w:rsidR="00DA4F1B" w:rsidRPr="00675309">
        <w:rPr>
          <w:rFonts w:ascii="Trebuchet MS" w:hAnsi="Trebuchet MS"/>
          <w:sz w:val="20"/>
          <w:szCs w:val="20"/>
        </w:rPr>
        <w:t>every three years, we</w:t>
      </w:r>
      <w:r w:rsidR="009841A2" w:rsidRPr="00675309">
        <w:rPr>
          <w:rFonts w:ascii="Trebuchet MS" w:hAnsi="Trebuchet MS"/>
          <w:sz w:val="20"/>
          <w:szCs w:val="20"/>
        </w:rPr>
        <w:t xml:space="preserve"> will send you an up-to-date estimate of your pension at retirement.</w:t>
      </w:r>
    </w:p>
    <w:p w14:paraId="54EB3745" w14:textId="77777777" w:rsidR="009E6C6E" w:rsidRPr="00675309" w:rsidRDefault="009E6C6E" w:rsidP="00E24877">
      <w:pPr>
        <w:rPr>
          <w:rFonts w:ascii="Trebuchet MS" w:hAnsi="Trebuchet MS"/>
          <w:sz w:val="20"/>
          <w:szCs w:val="20"/>
        </w:rPr>
      </w:pPr>
    </w:p>
    <w:p w14:paraId="5EB42469" w14:textId="746C2B9C" w:rsidR="00580DC1" w:rsidRPr="00675309" w:rsidRDefault="00580DC1" w:rsidP="00E24877">
      <w:pPr>
        <w:rPr>
          <w:rFonts w:ascii="Trebuchet MS" w:hAnsi="Trebuchet MS"/>
          <w:sz w:val="20"/>
          <w:szCs w:val="20"/>
        </w:rPr>
      </w:pPr>
      <w:r w:rsidRPr="00675309">
        <w:rPr>
          <w:rFonts w:ascii="Trebuchet MS" w:hAnsi="Trebuchet MS"/>
          <w:sz w:val="20"/>
          <w:szCs w:val="20"/>
        </w:rPr>
        <w:t>Please help us to keep in touch with you by telling us if you change address.</w:t>
      </w:r>
    </w:p>
    <w:p w14:paraId="74D202CB" w14:textId="77777777" w:rsidR="00AB0E00" w:rsidRPr="00675309" w:rsidRDefault="00AB0E00" w:rsidP="00E24877">
      <w:pPr>
        <w:rPr>
          <w:rFonts w:ascii="Trebuchet MS" w:hAnsi="Trebuchet MS"/>
          <w:sz w:val="20"/>
          <w:szCs w:val="20"/>
        </w:rPr>
      </w:pPr>
    </w:p>
    <w:p w14:paraId="3FE5C1E3" w14:textId="77777777" w:rsidR="005368F4" w:rsidRPr="00675309" w:rsidRDefault="005368F4" w:rsidP="00E24877">
      <w:pPr>
        <w:rPr>
          <w:rFonts w:ascii="Trebuchet MS" w:hAnsi="Trebuchet MS"/>
          <w:sz w:val="20"/>
          <w:szCs w:val="20"/>
        </w:rPr>
      </w:pPr>
    </w:p>
    <w:p w14:paraId="6C4BF0F6" w14:textId="7AFBFD03" w:rsidR="005368F4" w:rsidRPr="00675309" w:rsidRDefault="005368F4" w:rsidP="00E24877">
      <w:pPr>
        <w:rPr>
          <w:rFonts w:ascii="Trebuchet MS" w:hAnsi="Trebuchet MS"/>
          <w:b/>
          <w:sz w:val="20"/>
          <w:szCs w:val="20"/>
        </w:rPr>
      </w:pPr>
      <w:r w:rsidRPr="00675309">
        <w:rPr>
          <w:rFonts w:ascii="Trebuchet MS" w:hAnsi="Trebuchet MS"/>
          <w:b/>
          <w:sz w:val="20"/>
          <w:szCs w:val="20"/>
        </w:rPr>
        <w:t>Additional documents available on request</w:t>
      </w:r>
    </w:p>
    <w:p w14:paraId="386802DB" w14:textId="77777777" w:rsidR="005368F4" w:rsidRPr="00675309" w:rsidRDefault="005368F4" w:rsidP="00E24877">
      <w:pPr>
        <w:rPr>
          <w:rFonts w:ascii="Trebuchet MS" w:hAnsi="Trebuchet MS"/>
          <w:sz w:val="20"/>
          <w:szCs w:val="20"/>
        </w:rPr>
      </w:pPr>
    </w:p>
    <w:p w14:paraId="09425E35" w14:textId="77777777" w:rsidR="005368F4" w:rsidRPr="00675309" w:rsidRDefault="005368F4" w:rsidP="00E24877">
      <w:pPr>
        <w:pStyle w:val="ListParagraph"/>
        <w:numPr>
          <w:ilvl w:val="0"/>
          <w:numId w:val="19"/>
        </w:numPr>
        <w:rPr>
          <w:rFonts w:ascii="Trebuchet MS" w:hAnsi="Trebuchet MS"/>
          <w:sz w:val="20"/>
          <w:szCs w:val="20"/>
        </w:rPr>
      </w:pPr>
      <w:r w:rsidRPr="00675309">
        <w:rPr>
          <w:rFonts w:ascii="Trebuchet MS" w:hAnsi="Trebuchet MS"/>
          <w:sz w:val="20"/>
          <w:szCs w:val="20"/>
        </w:rPr>
        <w:t xml:space="preserve">The </w:t>
      </w:r>
      <w:r w:rsidRPr="00675309">
        <w:rPr>
          <w:rFonts w:ascii="Trebuchet MS" w:hAnsi="Trebuchet MS"/>
          <w:b/>
          <w:i/>
          <w:sz w:val="20"/>
          <w:szCs w:val="20"/>
        </w:rPr>
        <w:t>Statement of Investment Principles</w:t>
      </w:r>
      <w:r w:rsidRPr="00675309">
        <w:rPr>
          <w:rFonts w:ascii="Trebuchet MS" w:hAnsi="Trebuchet MS"/>
          <w:sz w:val="20"/>
          <w:szCs w:val="20"/>
        </w:rPr>
        <w:t>.  This explains how the Trustees invest the money paid into the Scheme.</w:t>
      </w:r>
    </w:p>
    <w:p w14:paraId="5C604E20" w14:textId="77777777" w:rsidR="00BB30DE" w:rsidRPr="00675309" w:rsidRDefault="00BB30DE" w:rsidP="00E24877">
      <w:pPr>
        <w:pStyle w:val="ListParagraph"/>
        <w:rPr>
          <w:rFonts w:ascii="Trebuchet MS" w:hAnsi="Trebuchet MS"/>
          <w:sz w:val="20"/>
          <w:szCs w:val="20"/>
        </w:rPr>
      </w:pPr>
    </w:p>
    <w:p w14:paraId="6A84C274" w14:textId="77777777" w:rsidR="005368F4" w:rsidRPr="00675309" w:rsidRDefault="005368F4" w:rsidP="00E24877">
      <w:pPr>
        <w:pStyle w:val="ListParagraph"/>
        <w:numPr>
          <w:ilvl w:val="0"/>
          <w:numId w:val="19"/>
        </w:numPr>
        <w:rPr>
          <w:rFonts w:ascii="Trebuchet MS" w:hAnsi="Trebuchet MS"/>
          <w:sz w:val="20"/>
          <w:szCs w:val="20"/>
        </w:rPr>
      </w:pPr>
      <w:r w:rsidRPr="00675309">
        <w:rPr>
          <w:rFonts w:ascii="Trebuchet MS" w:hAnsi="Trebuchet MS"/>
          <w:sz w:val="20"/>
          <w:szCs w:val="20"/>
        </w:rPr>
        <w:t xml:space="preserve">The </w:t>
      </w:r>
      <w:r w:rsidRPr="00675309">
        <w:rPr>
          <w:rFonts w:ascii="Trebuchet MS" w:hAnsi="Trebuchet MS"/>
          <w:b/>
          <w:i/>
          <w:sz w:val="20"/>
          <w:szCs w:val="20"/>
        </w:rPr>
        <w:t>Schedule of Contributions</w:t>
      </w:r>
      <w:r w:rsidRPr="00675309">
        <w:rPr>
          <w:rFonts w:ascii="Trebuchet MS" w:hAnsi="Trebuchet MS"/>
          <w:sz w:val="20"/>
          <w:szCs w:val="20"/>
        </w:rPr>
        <w:t>.  This shows how much money is being paid into the Scheme.</w:t>
      </w:r>
    </w:p>
    <w:p w14:paraId="75A1F804" w14:textId="77777777" w:rsidR="00BB30DE" w:rsidRPr="00675309" w:rsidRDefault="00BB30DE" w:rsidP="00E24877">
      <w:pPr>
        <w:pStyle w:val="ListParagraph"/>
        <w:rPr>
          <w:rFonts w:ascii="Trebuchet MS" w:hAnsi="Trebuchet MS"/>
          <w:sz w:val="20"/>
          <w:szCs w:val="20"/>
        </w:rPr>
      </w:pPr>
    </w:p>
    <w:p w14:paraId="59C45D8C" w14:textId="77777777" w:rsidR="005368F4" w:rsidRPr="00675309" w:rsidRDefault="005368F4" w:rsidP="00E24877">
      <w:pPr>
        <w:pStyle w:val="ListParagraph"/>
        <w:numPr>
          <w:ilvl w:val="0"/>
          <w:numId w:val="19"/>
        </w:numPr>
        <w:rPr>
          <w:rFonts w:ascii="Trebuchet MS" w:hAnsi="Trebuchet MS"/>
          <w:sz w:val="20"/>
          <w:szCs w:val="20"/>
        </w:rPr>
      </w:pPr>
      <w:r w:rsidRPr="00675309">
        <w:rPr>
          <w:rFonts w:ascii="Trebuchet MS" w:hAnsi="Trebuchet MS"/>
          <w:sz w:val="20"/>
          <w:szCs w:val="20"/>
        </w:rPr>
        <w:t xml:space="preserve">The </w:t>
      </w:r>
      <w:r w:rsidRPr="00675309">
        <w:rPr>
          <w:rFonts w:ascii="Trebuchet MS" w:hAnsi="Trebuchet MS"/>
          <w:b/>
          <w:i/>
          <w:sz w:val="20"/>
          <w:szCs w:val="20"/>
        </w:rPr>
        <w:t>Annual Report and Accounts</w:t>
      </w:r>
      <w:r w:rsidRPr="00675309">
        <w:rPr>
          <w:rFonts w:ascii="Trebuchet MS" w:hAnsi="Trebuchet MS"/>
          <w:sz w:val="20"/>
          <w:szCs w:val="20"/>
        </w:rPr>
        <w:t xml:space="preserve"> of The Leprosy Mission Central Pension Scheme, which shows the Scheme’s income and expenditure over each year.</w:t>
      </w:r>
    </w:p>
    <w:p w14:paraId="61B49BD9" w14:textId="77777777" w:rsidR="00BB30DE" w:rsidRPr="00675309" w:rsidRDefault="00BB30DE" w:rsidP="00E24877">
      <w:pPr>
        <w:pStyle w:val="ListParagraph"/>
        <w:rPr>
          <w:rFonts w:ascii="Trebuchet MS" w:hAnsi="Trebuchet MS"/>
          <w:sz w:val="20"/>
          <w:szCs w:val="20"/>
        </w:rPr>
      </w:pPr>
    </w:p>
    <w:p w14:paraId="53E7D761" w14:textId="57BA523C" w:rsidR="005368F4" w:rsidRPr="00675309" w:rsidRDefault="005368F4" w:rsidP="00E24877">
      <w:pPr>
        <w:pStyle w:val="ListParagraph"/>
        <w:numPr>
          <w:ilvl w:val="0"/>
          <w:numId w:val="19"/>
        </w:numPr>
        <w:rPr>
          <w:rFonts w:ascii="Trebuchet MS" w:hAnsi="Trebuchet MS"/>
          <w:sz w:val="20"/>
          <w:szCs w:val="20"/>
        </w:rPr>
      </w:pPr>
      <w:r w:rsidRPr="00675309">
        <w:rPr>
          <w:rFonts w:ascii="Trebuchet MS" w:hAnsi="Trebuchet MS"/>
          <w:sz w:val="20"/>
          <w:szCs w:val="20"/>
        </w:rPr>
        <w:t xml:space="preserve">The full report on the </w:t>
      </w:r>
      <w:r w:rsidRPr="00675309">
        <w:rPr>
          <w:rFonts w:ascii="Trebuchet MS" w:hAnsi="Trebuchet MS"/>
          <w:b/>
          <w:i/>
          <w:sz w:val="20"/>
          <w:szCs w:val="20"/>
        </w:rPr>
        <w:t>Actuarial Valuation</w:t>
      </w:r>
      <w:r w:rsidRPr="00675309">
        <w:rPr>
          <w:rFonts w:ascii="Trebuchet MS" w:hAnsi="Trebuchet MS"/>
          <w:sz w:val="20"/>
          <w:szCs w:val="20"/>
        </w:rPr>
        <w:t xml:space="preserve"> following the actuary’s check of the Scheme’s situation as at 31 December </w:t>
      </w:r>
      <w:r w:rsidR="008F7C55" w:rsidRPr="00675309">
        <w:rPr>
          <w:rFonts w:ascii="Trebuchet MS" w:hAnsi="Trebuchet MS"/>
          <w:sz w:val="20"/>
          <w:szCs w:val="20"/>
        </w:rPr>
        <w:t>201</w:t>
      </w:r>
      <w:r w:rsidR="006A7671" w:rsidRPr="00675309">
        <w:rPr>
          <w:rFonts w:ascii="Trebuchet MS" w:hAnsi="Trebuchet MS"/>
          <w:sz w:val="20"/>
          <w:szCs w:val="20"/>
        </w:rPr>
        <w:t>8</w:t>
      </w:r>
      <w:r w:rsidRPr="00675309">
        <w:rPr>
          <w:rFonts w:ascii="Trebuchet MS" w:hAnsi="Trebuchet MS"/>
          <w:sz w:val="20"/>
          <w:szCs w:val="20"/>
        </w:rPr>
        <w:t>.</w:t>
      </w:r>
    </w:p>
    <w:p w14:paraId="68CBD156" w14:textId="77777777" w:rsidR="00BB30DE" w:rsidRPr="00675309" w:rsidRDefault="00BB30DE" w:rsidP="00E24877">
      <w:pPr>
        <w:pStyle w:val="ListParagraph"/>
        <w:rPr>
          <w:rFonts w:ascii="Trebuchet MS" w:hAnsi="Trebuchet MS"/>
          <w:sz w:val="20"/>
          <w:szCs w:val="20"/>
        </w:rPr>
      </w:pPr>
    </w:p>
    <w:p w14:paraId="0D4FA7D4" w14:textId="37C22127" w:rsidR="00C101F0" w:rsidRPr="00675309" w:rsidRDefault="00C101F0" w:rsidP="00E24877">
      <w:pPr>
        <w:pStyle w:val="ListParagraph"/>
        <w:numPr>
          <w:ilvl w:val="0"/>
          <w:numId w:val="19"/>
        </w:numPr>
        <w:rPr>
          <w:rFonts w:ascii="Trebuchet MS" w:hAnsi="Trebuchet MS"/>
          <w:sz w:val="20"/>
          <w:szCs w:val="20"/>
        </w:rPr>
      </w:pPr>
      <w:r w:rsidRPr="00675309">
        <w:rPr>
          <w:rFonts w:ascii="Trebuchet MS" w:hAnsi="Trebuchet MS"/>
          <w:sz w:val="20"/>
          <w:szCs w:val="20"/>
        </w:rPr>
        <w:t xml:space="preserve">The </w:t>
      </w:r>
      <w:r w:rsidRPr="00675309">
        <w:rPr>
          <w:rFonts w:ascii="Trebuchet MS" w:hAnsi="Trebuchet MS"/>
          <w:b/>
          <w:i/>
          <w:sz w:val="20"/>
          <w:szCs w:val="20"/>
        </w:rPr>
        <w:t>Statement of Funding Principles</w:t>
      </w:r>
      <w:r w:rsidRPr="00675309">
        <w:rPr>
          <w:rFonts w:ascii="Trebuchet MS" w:hAnsi="Trebuchet MS"/>
          <w:sz w:val="20"/>
          <w:szCs w:val="20"/>
        </w:rPr>
        <w:t>.</w:t>
      </w:r>
      <w:r w:rsidR="00EC1A4D" w:rsidRPr="00675309">
        <w:rPr>
          <w:rFonts w:ascii="Trebuchet MS" w:hAnsi="Trebuchet MS"/>
          <w:sz w:val="20"/>
          <w:szCs w:val="20"/>
        </w:rPr>
        <w:t xml:space="preserve">  </w:t>
      </w:r>
      <w:r w:rsidRPr="00675309">
        <w:rPr>
          <w:rFonts w:ascii="Trebuchet MS" w:hAnsi="Trebuchet MS"/>
          <w:sz w:val="20"/>
          <w:szCs w:val="20"/>
        </w:rPr>
        <w:t>This explains the methods used to</w:t>
      </w:r>
      <w:r w:rsidR="00F2155A" w:rsidRPr="00675309">
        <w:rPr>
          <w:rFonts w:ascii="Trebuchet MS" w:hAnsi="Trebuchet MS"/>
          <w:sz w:val="20"/>
          <w:szCs w:val="20"/>
        </w:rPr>
        <w:t xml:space="preserve"> place a</w:t>
      </w:r>
      <w:r w:rsidRPr="00675309">
        <w:rPr>
          <w:rFonts w:ascii="Trebuchet MS" w:hAnsi="Trebuchet MS"/>
          <w:sz w:val="20"/>
          <w:szCs w:val="20"/>
        </w:rPr>
        <w:t xml:space="preserve"> value</w:t>
      </w:r>
      <w:r w:rsidR="00F2155A" w:rsidRPr="00675309">
        <w:rPr>
          <w:rFonts w:ascii="Trebuchet MS" w:hAnsi="Trebuchet MS"/>
          <w:sz w:val="20"/>
          <w:szCs w:val="20"/>
        </w:rPr>
        <w:t xml:space="preserve"> on</w:t>
      </w:r>
      <w:r w:rsidRPr="00675309">
        <w:rPr>
          <w:rFonts w:ascii="Trebuchet MS" w:hAnsi="Trebuchet MS"/>
          <w:sz w:val="20"/>
          <w:szCs w:val="20"/>
        </w:rPr>
        <w:t xml:space="preserve"> the</w:t>
      </w:r>
      <w:r w:rsidR="00F2155A" w:rsidRPr="00675309">
        <w:rPr>
          <w:rFonts w:ascii="Trebuchet MS" w:hAnsi="Trebuchet MS"/>
          <w:sz w:val="20"/>
          <w:szCs w:val="20"/>
        </w:rPr>
        <w:t xml:space="preserve"> benefits payable under the Scheme.</w:t>
      </w:r>
    </w:p>
    <w:p w14:paraId="70FE2688" w14:textId="77777777" w:rsidR="00AB0E00" w:rsidRPr="00675309" w:rsidRDefault="00AB0E00" w:rsidP="00AB0E00">
      <w:pPr>
        <w:pStyle w:val="ListParagraph"/>
        <w:rPr>
          <w:rFonts w:ascii="Trebuchet MS" w:hAnsi="Trebuchet MS"/>
          <w:sz w:val="20"/>
          <w:szCs w:val="20"/>
        </w:rPr>
      </w:pPr>
    </w:p>
    <w:p w14:paraId="2D7EB54D" w14:textId="0EDCAEC0" w:rsidR="00AB0E00" w:rsidRPr="00675309" w:rsidRDefault="00AB0E00" w:rsidP="00E24877">
      <w:pPr>
        <w:pStyle w:val="ListParagraph"/>
        <w:numPr>
          <w:ilvl w:val="0"/>
          <w:numId w:val="19"/>
        </w:numPr>
        <w:rPr>
          <w:rFonts w:ascii="Trebuchet MS" w:hAnsi="Trebuchet MS"/>
          <w:sz w:val="20"/>
          <w:szCs w:val="20"/>
        </w:rPr>
      </w:pPr>
      <w:r w:rsidRPr="00675309">
        <w:rPr>
          <w:rFonts w:ascii="Trebuchet MS" w:hAnsi="Trebuchet MS"/>
          <w:sz w:val="20"/>
          <w:szCs w:val="20"/>
        </w:rPr>
        <w:t xml:space="preserve">The shorter </w:t>
      </w:r>
      <w:r w:rsidRPr="00675309">
        <w:rPr>
          <w:rFonts w:ascii="Trebuchet MS" w:hAnsi="Trebuchet MS"/>
          <w:b/>
          <w:i/>
          <w:sz w:val="20"/>
          <w:szCs w:val="20"/>
        </w:rPr>
        <w:t xml:space="preserve">Actuarial Report </w:t>
      </w:r>
      <w:r w:rsidRPr="00675309">
        <w:rPr>
          <w:rFonts w:ascii="Trebuchet MS" w:hAnsi="Trebuchet MS"/>
          <w:sz w:val="20"/>
          <w:szCs w:val="20"/>
        </w:rPr>
        <w:t>following the actuary</w:t>
      </w:r>
      <w:r w:rsidR="00C0280C" w:rsidRPr="00675309">
        <w:rPr>
          <w:rFonts w:ascii="Trebuchet MS" w:hAnsi="Trebuchet MS"/>
          <w:sz w:val="20"/>
          <w:szCs w:val="20"/>
        </w:rPr>
        <w:t xml:space="preserve">’s update of the </w:t>
      </w:r>
      <w:proofErr w:type="gramStart"/>
      <w:r w:rsidR="00C0280C" w:rsidRPr="00675309">
        <w:rPr>
          <w:rFonts w:ascii="Trebuchet MS" w:hAnsi="Trebuchet MS"/>
          <w:sz w:val="20"/>
          <w:szCs w:val="20"/>
        </w:rPr>
        <w:t>Scheme’s</w:t>
      </w:r>
      <w:proofErr w:type="gramEnd"/>
      <w:r w:rsidR="00C0280C" w:rsidRPr="00675309">
        <w:rPr>
          <w:rFonts w:ascii="Trebuchet MS" w:hAnsi="Trebuchet MS"/>
          <w:sz w:val="20"/>
          <w:szCs w:val="20"/>
        </w:rPr>
        <w:t xml:space="preserve"> funding position as at 31 December 20</w:t>
      </w:r>
      <w:r w:rsidR="00432E04" w:rsidRPr="00675309">
        <w:rPr>
          <w:rFonts w:ascii="Trebuchet MS" w:hAnsi="Trebuchet MS"/>
          <w:sz w:val="20"/>
          <w:szCs w:val="20"/>
        </w:rPr>
        <w:t>20</w:t>
      </w:r>
      <w:r w:rsidR="00C0280C" w:rsidRPr="00675309">
        <w:rPr>
          <w:rFonts w:ascii="Trebuchet MS" w:hAnsi="Trebuchet MS"/>
          <w:sz w:val="20"/>
          <w:szCs w:val="20"/>
        </w:rPr>
        <w:t>.</w:t>
      </w:r>
    </w:p>
    <w:p w14:paraId="7738C8E0" w14:textId="77777777" w:rsidR="00BB30DE" w:rsidRPr="00675309" w:rsidRDefault="00BB30DE" w:rsidP="003811F3">
      <w:pPr>
        <w:rPr>
          <w:rFonts w:ascii="Trebuchet MS" w:hAnsi="Trebuchet MS"/>
          <w:sz w:val="20"/>
          <w:szCs w:val="20"/>
        </w:rPr>
      </w:pPr>
    </w:p>
    <w:p w14:paraId="1AC8D459" w14:textId="77777777" w:rsidR="005368F4" w:rsidRPr="00675309" w:rsidRDefault="005368F4" w:rsidP="00E24877">
      <w:pPr>
        <w:pStyle w:val="ListParagraph"/>
        <w:numPr>
          <w:ilvl w:val="0"/>
          <w:numId w:val="19"/>
        </w:numPr>
        <w:rPr>
          <w:rFonts w:ascii="Trebuchet MS" w:hAnsi="Trebuchet MS"/>
          <w:sz w:val="20"/>
          <w:szCs w:val="20"/>
        </w:rPr>
      </w:pPr>
      <w:r w:rsidRPr="00675309">
        <w:rPr>
          <w:rFonts w:ascii="Trebuchet MS" w:hAnsi="Trebuchet MS"/>
          <w:sz w:val="20"/>
          <w:szCs w:val="20"/>
        </w:rPr>
        <w:t xml:space="preserve">The </w:t>
      </w:r>
      <w:r w:rsidRPr="00675309">
        <w:rPr>
          <w:rFonts w:ascii="Trebuchet MS" w:hAnsi="Trebuchet MS"/>
          <w:b/>
          <w:i/>
          <w:sz w:val="20"/>
          <w:szCs w:val="20"/>
        </w:rPr>
        <w:t>explanatory booklet</w:t>
      </w:r>
      <w:r w:rsidRPr="00675309">
        <w:rPr>
          <w:rFonts w:ascii="Trebuchet MS" w:hAnsi="Trebuchet MS"/>
          <w:sz w:val="20"/>
          <w:szCs w:val="20"/>
        </w:rPr>
        <w:t xml:space="preserve"> for employee members of The Leprosy Mission Central Pension Scheme (you should have been given a copy when you joined the Scheme, but we can let you have another copy).</w:t>
      </w:r>
    </w:p>
    <w:p w14:paraId="25871886" w14:textId="77777777" w:rsidR="005368F4" w:rsidRPr="00675309" w:rsidRDefault="005368F4" w:rsidP="00E24877">
      <w:pPr>
        <w:rPr>
          <w:rFonts w:ascii="Trebuchet MS" w:hAnsi="Trebuchet MS"/>
          <w:sz w:val="20"/>
          <w:szCs w:val="20"/>
        </w:rPr>
      </w:pPr>
    </w:p>
    <w:p w14:paraId="4AC49D61" w14:textId="77777777" w:rsidR="00916234" w:rsidRPr="00675309" w:rsidRDefault="005368F4" w:rsidP="00E24877">
      <w:pPr>
        <w:rPr>
          <w:rFonts w:ascii="Trebuchet MS" w:hAnsi="Trebuchet MS"/>
          <w:b/>
          <w:i/>
          <w:sz w:val="20"/>
          <w:szCs w:val="20"/>
        </w:rPr>
      </w:pPr>
      <w:r w:rsidRPr="00675309">
        <w:rPr>
          <w:rFonts w:ascii="Trebuchet MS" w:hAnsi="Trebuchet MS"/>
          <w:b/>
          <w:i/>
          <w:sz w:val="20"/>
          <w:szCs w:val="20"/>
        </w:rPr>
        <w:t xml:space="preserve">Important:  </w:t>
      </w:r>
    </w:p>
    <w:p w14:paraId="73D65DC3" w14:textId="77777777" w:rsidR="005217C3" w:rsidRPr="00675309" w:rsidRDefault="005368F4" w:rsidP="00E24877">
      <w:pPr>
        <w:rPr>
          <w:rFonts w:ascii="Trebuchet MS" w:hAnsi="Trebuchet MS"/>
          <w:b/>
          <w:sz w:val="20"/>
          <w:szCs w:val="20"/>
        </w:rPr>
      </w:pPr>
      <w:r w:rsidRPr="00675309">
        <w:rPr>
          <w:rFonts w:ascii="Trebuchet MS" w:hAnsi="Trebuchet MS"/>
          <w:b/>
          <w:i/>
          <w:sz w:val="20"/>
          <w:szCs w:val="20"/>
        </w:rPr>
        <w:lastRenderedPageBreak/>
        <w:t xml:space="preserve">If you are </w:t>
      </w:r>
      <w:r w:rsidR="001E0465" w:rsidRPr="00675309">
        <w:rPr>
          <w:rFonts w:ascii="Trebuchet MS" w:hAnsi="Trebuchet MS"/>
          <w:b/>
          <w:i/>
          <w:sz w:val="20"/>
          <w:szCs w:val="20"/>
        </w:rPr>
        <w:t>thinking of leaving the Scheme for any reason, you should consult a professional advisor, such as an independent financial advisor, before taking any action</w:t>
      </w:r>
      <w:r w:rsidR="00580DC1" w:rsidRPr="00675309">
        <w:rPr>
          <w:rFonts w:ascii="Trebuchet MS" w:hAnsi="Trebuchet MS"/>
          <w:b/>
          <w:i/>
          <w:sz w:val="20"/>
          <w:szCs w:val="20"/>
        </w:rPr>
        <w:t>.</w:t>
      </w:r>
    </w:p>
    <w:sectPr w:rsidR="005217C3" w:rsidRPr="00675309" w:rsidSect="00BD7859">
      <w:headerReference w:type="default" r:id="rId14"/>
      <w:footerReference w:type="default" r:id="rId15"/>
      <w:headerReference w:type="first" r:id="rId16"/>
      <w:footerReference w:type="first" r:id="rId17"/>
      <w:pgSz w:w="11906" w:h="16838" w:code="9"/>
      <w:pgMar w:top="1985" w:right="1469"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22789" w14:textId="77777777" w:rsidR="00856F04" w:rsidRDefault="00856F04">
      <w:r>
        <w:separator/>
      </w:r>
    </w:p>
  </w:endnote>
  <w:endnote w:type="continuationSeparator" w:id="0">
    <w:p w14:paraId="134EB41C" w14:textId="77777777" w:rsidR="00856F04" w:rsidRDefault="0085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5019" w14:textId="19C2045E" w:rsidR="00C0280C" w:rsidRDefault="00DF2E63" w:rsidP="00C0280C">
    <w:pPr>
      <w:pStyle w:val="Footer"/>
      <w:jc w:val="center"/>
    </w:pPr>
    <w:r>
      <w:rPr>
        <w:rStyle w:val="PageNumber"/>
      </w:rPr>
      <w:fldChar w:fldCharType="begin"/>
    </w:r>
    <w:r>
      <w:rPr>
        <w:rStyle w:val="PageNumber"/>
      </w:rPr>
      <w:instrText xml:space="preserve"> PAGE </w:instrText>
    </w:r>
    <w:r>
      <w:rPr>
        <w:rStyle w:val="PageNumber"/>
      </w:rPr>
      <w:fldChar w:fldCharType="separate"/>
    </w:r>
    <w:r w:rsidR="00675309">
      <w:rPr>
        <w:rStyle w:val="PageNumber"/>
        <w:noProof/>
      </w:rPr>
      <w:t>5</w:t>
    </w:r>
    <w:r>
      <w:rPr>
        <w:rStyle w:val="PageNumber"/>
      </w:rPr>
      <w:fldChar w:fldCharType="end"/>
    </w:r>
    <w:r w:rsidR="002D4E94">
      <w:rPr>
        <w:rStyle w:val="PageNumber"/>
      </w:rPr>
      <w:t xml:space="preserve"> of </w:t>
    </w:r>
    <w:r w:rsidR="00C0280C">
      <w:rPr>
        <w:rStyle w:val="PageNumber"/>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A1333" w14:textId="666569B3" w:rsidR="00DF2E63" w:rsidRPr="008E556B" w:rsidRDefault="00DF2E63" w:rsidP="0025606A">
    <w:pPr>
      <w:pStyle w:val="Footer"/>
      <w:ind w:left="-810" w:right="-871"/>
      <w:jc w:val="center"/>
      <w:rPr>
        <w:sz w:val="14"/>
        <w:szCs w:val="14"/>
      </w:rPr>
    </w:pPr>
    <w:r>
      <w:rPr>
        <w:rStyle w:val="PageNumber"/>
      </w:rPr>
      <w:fldChar w:fldCharType="begin"/>
    </w:r>
    <w:r>
      <w:rPr>
        <w:rStyle w:val="PageNumber"/>
      </w:rPr>
      <w:instrText xml:space="preserve"> PAGE </w:instrText>
    </w:r>
    <w:r>
      <w:rPr>
        <w:rStyle w:val="PageNumber"/>
      </w:rPr>
      <w:fldChar w:fldCharType="separate"/>
    </w:r>
    <w:r w:rsidR="00675309">
      <w:rPr>
        <w:rStyle w:val="PageNumber"/>
        <w:noProof/>
      </w:rPr>
      <w:t>1</w:t>
    </w:r>
    <w:r>
      <w:rPr>
        <w:rStyle w:val="PageNumber"/>
      </w:rPr>
      <w:fldChar w:fldCharType="end"/>
    </w:r>
    <w:r w:rsidR="002D4E94">
      <w:rPr>
        <w:rStyle w:val="PageNumber"/>
      </w:rPr>
      <w:t xml:space="preserve"> of </w:t>
    </w:r>
    <w:r w:rsidR="00781BFE">
      <w:rPr>
        <w:rStyle w:val="PageNumber"/>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E057E" w14:textId="77777777" w:rsidR="00856F04" w:rsidRDefault="00856F04">
      <w:r>
        <w:separator/>
      </w:r>
    </w:p>
  </w:footnote>
  <w:footnote w:type="continuationSeparator" w:id="0">
    <w:p w14:paraId="6075319A" w14:textId="77777777" w:rsidR="00856F04" w:rsidRDefault="0085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B5E8" w14:textId="77777777" w:rsidR="002C57C8" w:rsidRPr="00CD3673" w:rsidRDefault="002C57C8" w:rsidP="002C57C8">
    <w:pPr>
      <w:pStyle w:val="Header"/>
      <w:tabs>
        <w:tab w:val="clear" w:pos="4153"/>
      </w:tabs>
      <w:ind w:right="-288"/>
      <w:rPr>
        <w:sz w:val="18"/>
        <w:szCs w:val="18"/>
      </w:rPr>
    </w:pPr>
    <w:r>
      <w:rPr>
        <w:rFonts w:ascii="Calibri" w:hAnsi="Calibri" w:cs="Calibri"/>
        <w:noProof/>
        <w:sz w:val="28"/>
        <w:szCs w:val="28"/>
      </w:rPr>
      <mc:AlternateContent>
        <mc:Choice Requires="wps">
          <w:drawing>
            <wp:anchor distT="0" distB="0" distL="114300" distR="114300" simplePos="0" relativeHeight="251665408" behindDoc="0" locked="0" layoutInCell="1" allowOverlap="1" wp14:anchorId="03A258D5" wp14:editId="063684CD">
              <wp:simplePos x="0" y="0"/>
              <wp:positionH relativeFrom="column">
                <wp:posOffset>1397635</wp:posOffset>
              </wp:positionH>
              <wp:positionV relativeFrom="paragraph">
                <wp:posOffset>-85090</wp:posOffset>
              </wp:positionV>
              <wp:extent cx="4326890" cy="94488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AEEB5" w14:textId="77777777" w:rsidR="00675309" w:rsidRPr="00675309" w:rsidRDefault="00675309" w:rsidP="00675309">
                          <w:pPr>
                            <w:tabs>
                              <w:tab w:val="left" w:pos="0"/>
                            </w:tabs>
                            <w:jc w:val="right"/>
                            <w:rPr>
                              <w:rFonts w:ascii="Myriad Pro" w:hAnsi="Myriad Pro" w:cs="Calibri"/>
                              <w:b/>
                              <w:sz w:val="18"/>
                              <w:szCs w:val="18"/>
                              <w:u w:val="single"/>
                            </w:rPr>
                          </w:pPr>
                          <w:r w:rsidRPr="00675309">
                            <w:rPr>
                              <w:rFonts w:ascii="Myriad Pro" w:hAnsi="Myriad Pro"/>
                              <w:b/>
                              <w:color w:val="800000"/>
                              <w:sz w:val="28"/>
                              <w:szCs w:val="28"/>
                              <w:u w:val="single"/>
                            </w:rPr>
                            <w:t>The Leprosy Mission Central Pension Scheme</w:t>
                          </w:r>
                          <w:r w:rsidRPr="00675309">
                            <w:rPr>
                              <w:rFonts w:ascii="Myriad Pro" w:hAnsi="Myriad Pro" w:cs="Calibri"/>
                              <w:b/>
                              <w:sz w:val="18"/>
                              <w:szCs w:val="18"/>
                              <w:u w:val="single"/>
                            </w:rPr>
                            <w:t xml:space="preserve">                                                                          </w:t>
                          </w:r>
                        </w:p>
                        <w:p w14:paraId="04246D0D" w14:textId="77777777" w:rsidR="00675309" w:rsidRPr="00675309" w:rsidRDefault="00675309" w:rsidP="00675309">
                          <w:pPr>
                            <w:spacing w:line="276" w:lineRule="auto"/>
                            <w:ind w:right="146"/>
                            <w:jc w:val="right"/>
                            <w:rPr>
                              <w:rFonts w:ascii="Myriad Pro" w:hAnsi="Myriad Pro" w:cs="Calibri"/>
                              <w:sz w:val="20"/>
                              <w:szCs w:val="20"/>
                            </w:rPr>
                          </w:pPr>
                          <w:r w:rsidRPr="00675309">
                            <w:rPr>
                              <w:rFonts w:ascii="Myriad Pro" w:hAnsi="Myriad Pro" w:cs="Calibri"/>
                              <w:sz w:val="18"/>
                              <w:szCs w:val="18"/>
                            </w:rPr>
                            <w:t>80 Windmill Road, Brentford, Middlesex, TW8 0QH UK</w:t>
                          </w:r>
                        </w:p>
                        <w:p w14:paraId="0478304B" w14:textId="77777777" w:rsidR="00675309" w:rsidRPr="00675309" w:rsidRDefault="00675309" w:rsidP="00675309">
                          <w:pPr>
                            <w:pStyle w:val="Header"/>
                            <w:tabs>
                              <w:tab w:val="clear" w:pos="4153"/>
                              <w:tab w:val="clear" w:pos="8306"/>
                            </w:tabs>
                            <w:spacing w:line="276" w:lineRule="auto"/>
                            <w:ind w:right="146"/>
                            <w:jc w:val="right"/>
                            <w:rPr>
                              <w:rFonts w:ascii="Myriad Pro" w:hAnsi="Myriad Pro" w:cs="Calibri"/>
                              <w:sz w:val="18"/>
                              <w:szCs w:val="18"/>
                            </w:rPr>
                          </w:pPr>
                          <w:r w:rsidRPr="00675309">
                            <w:rPr>
                              <w:rFonts w:ascii="Myriad Pro" w:hAnsi="Myriad Pro" w:cs="Calibri"/>
                              <w:sz w:val="18"/>
                              <w:szCs w:val="18"/>
                            </w:rPr>
                            <w:t>Telephone 44 (0)20 8326 6767 Fax 44 (0)20 8326 6777</w:t>
                          </w:r>
                        </w:p>
                        <w:p w14:paraId="11E152F0" w14:textId="77777777" w:rsidR="00675309" w:rsidRPr="00675309" w:rsidRDefault="00675309" w:rsidP="00675309">
                          <w:pPr>
                            <w:pStyle w:val="Header"/>
                            <w:tabs>
                              <w:tab w:val="clear" w:pos="4153"/>
                              <w:tab w:val="clear" w:pos="8306"/>
                            </w:tabs>
                            <w:spacing w:line="276" w:lineRule="auto"/>
                            <w:ind w:right="146"/>
                            <w:jc w:val="right"/>
                            <w:rPr>
                              <w:rFonts w:ascii="Myriad Pro" w:hAnsi="Myriad Pro"/>
                              <w:sz w:val="18"/>
                              <w:szCs w:val="18"/>
                            </w:rPr>
                          </w:pPr>
                          <w:r w:rsidRPr="00675309">
                            <w:rPr>
                              <w:rFonts w:ascii="Myriad Pro" w:hAnsi="Myriad Pro" w:cs="Calibri"/>
                              <w:sz w:val="18"/>
                              <w:szCs w:val="18"/>
                            </w:rPr>
                            <w:t>Email friends@tlmint.org   www.leprosymission.org</w:t>
                          </w:r>
                        </w:p>
                        <w:p w14:paraId="03335BC9" w14:textId="77777777" w:rsidR="002C57C8" w:rsidRPr="000912CC" w:rsidRDefault="002C57C8" w:rsidP="002C57C8">
                          <w:pPr>
                            <w:tabs>
                              <w:tab w:val="left" w:pos="0"/>
                            </w:tabs>
                            <w:jc w:val="center"/>
                            <w:rPr>
                              <w:rFonts w:ascii="Algerian" w:hAnsi="Algerian"/>
                              <w:color w:val="8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258D5" id="_x0000_t202" coordsize="21600,21600" o:spt="202" path="m,l,21600r21600,l21600,xe">
              <v:stroke joinstyle="miter"/>
              <v:path gradientshapeok="t" o:connecttype="rect"/>
            </v:shapetype>
            <v:shape id="Text Box 3" o:spid="_x0000_s1026" type="#_x0000_t202" style="position:absolute;margin-left:110.05pt;margin-top:-6.7pt;width:340.7pt;height:7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O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" filled="f" stroked="f">
              <v:textbox>
                <w:txbxContent>
                  <w:p w14:paraId="217AEEB5" w14:textId="77777777" w:rsidR="00675309" w:rsidRPr="00675309" w:rsidRDefault="00675309" w:rsidP="00675309">
                    <w:pPr>
                      <w:tabs>
                        <w:tab w:val="left" w:pos="0"/>
                      </w:tabs>
                      <w:jc w:val="right"/>
                      <w:rPr>
                        <w:rFonts w:ascii="Myriad Pro" w:hAnsi="Myriad Pro" w:cs="Calibri"/>
                        <w:b/>
                        <w:sz w:val="18"/>
                        <w:szCs w:val="18"/>
                        <w:u w:val="single"/>
                      </w:rPr>
                    </w:pPr>
                    <w:r w:rsidRPr="00675309">
                      <w:rPr>
                        <w:rFonts w:ascii="Myriad Pro" w:hAnsi="Myriad Pro"/>
                        <w:b/>
                        <w:color w:val="800000"/>
                        <w:sz w:val="28"/>
                        <w:szCs w:val="28"/>
                        <w:u w:val="single"/>
                      </w:rPr>
                      <w:t>The Leprosy Mission Central Pension Scheme</w:t>
                    </w:r>
                    <w:r w:rsidRPr="00675309">
                      <w:rPr>
                        <w:rFonts w:ascii="Myriad Pro" w:hAnsi="Myriad Pro" w:cs="Calibri"/>
                        <w:b/>
                        <w:sz w:val="18"/>
                        <w:szCs w:val="18"/>
                        <w:u w:val="single"/>
                      </w:rPr>
                      <w:t xml:space="preserve">                                                                          </w:t>
                    </w:r>
                  </w:p>
                  <w:p w14:paraId="04246D0D" w14:textId="77777777" w:rsidR="00675309" w:rsidRPr="00675309" w:rsidRDefault="00675309" w:rsidP="00675309">
                    <w:pPr>
                      <w:spacing w:line="276" w:lineRule="auto"/>
                      <w:ind w:right="146"/>
                      <w:jc w:val="right"/>
                      <w:rPr>
                        <w:rFonts w:ascii="Myriad Pro" w:hAnsi="Myriad Pro" w:cs="Calibri"/>
                        <w:sz w:val="20"/>
                        <w:szCs w:val="20"/>
                      </w:rPr>
                    </w:pPr>
                    <w:r w:rsidRPr="00675309">
                      <w:rPr>
                        <w:rFonts w:ascii="Myriad Pro" w:hAnsi="Myriad Pro" w:cs="Calibri"/>
                        <w:sz w:val="18"/>
                        <w:szCs w:val="18"/>
                      </w:rPr>
                      <w:t>80 Windmill Road, Brentford, Middlesex, TW8 0QH UK</w:t>
                    </w:r>
                  </w:p>
                  <w:p w14:paraId="0478304B" w14:textId="77777777" w:rsidR="00675309" w:rsidRPr="00675309" w:rsidRDefault="00675309" w:rsidP="00675309">
                    <w:pPr>
                      <w:pStyle w:val="Header"/>
                      <w:tabs>
                        <w:tab w:val="clear" w:pos="4153"/>
                        <w:tab w:val="clear" w:pos="8306"/>
                      </w:tabs>
                      <w:spacing w:line="276" w:lineRule="auto"/>
                      <w:ind w:right="146"/>
                      <w:jc w:val="right"/>
                      <w:rPr>
                        <w:rFonts w:ascii="Myriad Pro" w:hAnsi="Myriad Pro" w:cs="Calibri"/>
                        <w:sz w:val="18"/>
                        <w:szCs w:val="18"/>
                      </w:rPr>
                    </w:pPr>
                    <w:r w:rsidRPr="00675309">
                      <w:rPr>
                        <w:rFonts w:ascii="Myriad Pro" w:hAnsi="Myriad Pro" w:cs="Calibri"/>
                        <w:sz w:val="18"/>
                        <w:szCs w:val="18"/>
                      </w:rPr>
                      <w:t>Telephone 44 (0)20 8326 6767 Fax 44 (0)20 8326 6777</w:t>
                    </w:r>
                  </w:p>
                  <w:p w14:paraId="11E152F0" w14:textId="77777777" w:rsidR="00675309" w:rsidRPr="00675309" w:rsidRDefault="00675309" w:rsidP="00675309">
                    <w:pPr>
                      <w:pStyle w:val="Header"/>
                      <w:tabs>
                        <w:tab w:val="clear" w:pos="4153"/>
                        <w:tab w:val="clear" w:pos="8306"/>
                      </w:tabs>
                      <w:spacing w:line="276" w:lineRule="auto"/>
                      <w:ind w:right="146"/>
                      <w:jc w:val="right"/>
                      <w:rPr>
                        <w:rFonts w:ascii="Myriad Pro" w:hAnsi="Myriad Pro"/>
                        <w:sz w:val="18"/>
                        <w:szCs w:val="18"/>
                      </w:rPr>
                    </w:pPr>
                    <w:r w:rsidRPr="00675309">
                      <w:rPr>
                        <w:rFonts w:ascii="Myriad Pro" w:hAnsi="Myriad Pro" w:cs="Calibri"/>
                        <w:sz w:val="18"/>
                        <w:szCs w:val="18"/>
                      </w:rPr>
                      <w:t>Email friends@tlmint.org   www.leprosymission.org</w:t>
                    </w:r>
                  </w:p>
                  <w:p w14:paraId="03335BC9" w14:textId="77777777" w:rsidR="002C57C8" w:rsidRPr="000912CC" w:rsidRDefault="002C57C8" w:rsidP="002C57C8">
                    <w:pPr>
                      <w:tabs>
                        <w:tab w:val="left" w:pos="0"/>
                      </w:tabs>
                      <w:jc w:val="center"/>
                      <w:rPr>
                        <w:rFonts w:ascii="Algerian" w:hAnsi="Algerian"/>
                        <w:color w:val="800000"/>
                        <w:sz w:val="28"/>
                        <w:szCs w:val="28"/>
                      </w:rPr>
                    </w:pPr>
                  </w:p>
                </w:txbxContent>
              </v:textbox>
            </v:shape>
          </w:pict>
        </mc:Fallback>
      </mc:AlternateContent>
    </w:r>
    <w:r>
      <w:rPr>
        <w:rFonts w:ascii="Calibri" w:hAnsi="Calibri" w:cs="Calibri"/>
        <w:sz w:val="28"/>
        <w:szCs w:val="28"/>
      </w:rPr>
      <w:t xml:space="preserve"> </w:t>
    </w:r>
    <w:r w:rsidRPr="000912CC">
      <w:rPr>
        <w:rFonts w:ascii="Calibri" w:hAnsi="Calibri" w:cs="Calibri"/>
        <w:noProof/>
        <w:sz w:val="28"/>
        <w:szCs w:val="28"/>
      </w:rPr>
      <w:drawing>
        <wp:inline distT="0" distB="0" distL="0" distR="0" wp14:anchorId="74916065" wp14:editId="082BFE2D">
          <wp:extent cx="981075" cy="8572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57250"/>
                  </a:xfrm>
                  <a:prstGeom prst="rect">
                    <a:avLst/>
                  </a:prstGeom>
                  <a:noFill/>
                  <a:ln>
                    <a:noFill/>
                  </a:ln>
                </pic:spPr>
              </pic:pic>
            </a:graphicData>
          </a:graphic>
        </wp:inline>
      </w:drawing>
    </w:r>
    <w:r>
      <w:rPr>
        <w:rFonts w:ascii="Calibri" w:hAnsi="Calibri" w:cs="Calibri"/>
        <w:sz w:val="28"/>
        <w:szCs w:val="28"/>
      </w:rPr>
      <w:tab/>
    </w:r>
  </w:p>
  <w:p w14:paraId="7AFFF83A" w14:textId="18F05090" w:rsidR="00DF2E63" w:rsidRDefault="00DF2E63" w:rsidP="00A038B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19E5" w14:textId="77777777" w:rsidR="002C57C8" w:rsidRPr="00CD3673" w:rsidRDefault="002C57C8" w:rsidP="002C57C8">
    <w:pPr>
      <w:pStyle w:val="Header"/>
      <w:tabs>
        <w:tab w:val="clear" w:pos="4153"/>
      </w:tabs>
      <w:ind w:right="-288"/>
      <w:rPr>
        <w:sz w:val="18"/>
        <w:szCs w:val="18"/>
      </w:rPr>
    </w:pPr>
    <w:r>
      <w:rPr>
        <w:rFonts w:ascii="Calibri" w:hAnsi="Calibri" w:cs="Calibri"/>
        <w:noProof/>
        <w:sz w:val="28"/>
        <w:szCs w:val="28"/>
      </w:rPr>
      <mc:AlternateContent>
        <mc:Choice Requires="wps">
          <w:drawing>
            <wp:anchor distT="0" distB="0" distL="114300" distR="114300" simplePos="0" relativeHeight="251663360" behindDoc="0" locked="0" layoutInCell="1" allowOverlap="1" wp14:anchorId="2C106007" wp14:editId="0B40AD82">
              <wp:simplePos x="0" y="0"/>
              <wp:positionH relativeFrom="column">
                <wp:posOffset>1397635</wp:posOffset>
              </wp:positionH>
              <wp:positionV relativeFrom="paragraph">
                <wp:posOffset>-85090</wp:posOffset>
              </wp:positionV>
              <wp:extent cx="4326890" cy="94488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5860B" w14:textId="6B945DA5" w:rsidR="002C57C8" w:rsidRPr="00675309" w:rsidRDefault="002C57C8" w:rsidP="00675309">
                          <w:pPr>
                            <w:tabs>
                              <w:tab w:val="left" w:pos="0"/>
                            </w:tabs>
                            <w:jc w:val="right"/>
                            <w:rPr>
                              <w:rFonts w:ascii="Myriad Pro" w:hAnsi="Myriad Pro" w:cs="Calibri"/>
                              <w:b/>
                              <w:sz w:val="18"/>
                              <w:szCs w:val="18"/>
                              <w:u w:val="single"/>
                            </w:rPr>
                          </w:pPr>
                          <w:r w:rsidRPr="00675309">
                            <w:rPr>
                              <w:rFonts w:ascii="Myriad Pro" w:hAnsi="Myriad Pro"/>
                              <w:b/>
                              <w:color w:val="800000"/>
                              <w:sz w:val="28"/>
                              <w:szCs w:val="28"/>
                              <w:u w:val="single"/>
                            </w:rPr>
                            <w:t>The Leprosy Mission Central Pension Scheme</w:t>
                          </w:r>
                          <w:r w:rsidRPr="00675309">
                            <w:rPr>
                              <w:rFonts w:ascii="Myriad Pro" w:hAnsi="Myriad Pro" w:cs="Calibri"/>
                              <w:b/>
                              <w:sz w:val="18"/>
                              <w:szCs w:val="18"/>
                              <w:u w:val="single"/>
                            </w:rPr>
                            <w:t xml:space="preserve">                                                                          </w:t>
                          </w:r>
                        </w:p>
                        <w:p w14:paraId="2AB44909" w14:textId="0DADDE63" w:rsidR="002C57C8" w:rsidRPr="00675309" w:rsidRDefault="002C57C8" w:rsidP="002C57C8">
                          <w:pPr>
                            <w:spacing w:line="276" w:lineRule="auto"/>
                            <w:ind w:right="146"/>
                            <w:jc w:val="right"/>
                            <w:rPr>
                              <w:rFonts w:ascii="Myriad Pro" w:hAnsi="Myriad Pro" w:cs="Calibri"/>
                              <w:sz w:val="20"/>
                              <w:szCs w:val="20"/>
                            </w:rPr>
                          </w:pPr>
                          <w:r w:rsidRPr="00675309">
                            <w:rPr>
                              <w:rFonts w:ascii="Myriad Pro" w:hAnsi="Myriad Pro" w:cs="Calibri"/>
                              <w:sz w:val="18"/>
                              <w:szCs w:val="18"/>
                            </w:rPr>
                            <w:t>80 Windmill Road, Brentford, Middlesex, TW8 0QH UK</w:t>
                          </w:r>
                        </w:p>
                        <w:p w14:paraId="6162AD9E" w14:textId="77777777" w:rsidR="002C57C8" w:rsidRPr="00675309" w:rsidRDefault="002C57C8" w:rsidP="002C57C8">
                          <w:pPr>
                            <w:pStyle w:val="Header"/>
                            <w:tabs>
                              <w:tab w:val="clear" w:pos="4153"/>
                              <w:tab w:val="clear" w:pos="8306"/>
                            </w:tabs>
                            <w:spacing w:line="276" w:lineRule="auto"/>
                            <w:ind w:right="146"/>
                            <w:jc w:val="right"/>
                            <w:rPr>
                              <w:rFonts w:ascii="Myriad Pro" w:hAnsi="Myriad Pro" w:cs="Calibri"/>
                              <w:sz w:val="18"/>
                              <w:szCs w:val="18"/>
                            </w:rPr>
                          </w:pPr>
                          <w:r w:rsidRPr="00675309">
                            <w:rPr>
                              <w:rFonts w:ascii="Myriad Pro" w:hAnsi="Myriad Pro" w:cs="Calibri"/>
                              <w:sz w:val="18"/>
                              <w:szCs w:val="18"/>
                            </w:rPr>
                            <w:t>Telephone 44 (0)20 8326 6767 Fax 44 (0)20 8326 6777</w:t>
                          </w:r>
                        </w:p>
                        <w:p w14:paraId="21AB6DF4" w14:textId="77777777" w:rsidR="002C57C8" w:rsidRPr="00675309" w:rsidRDefault="002C57C8" w:rsidP="002C57C8">
                          <w:pPr>
                            <w:pStyle w:val="Header"/>
                            <w:tabs>
                              <w:tab w:val="clear" w:pos="4153"/>
                              <w:tab w:val="clear" w:pos="8306"/>
                            </w:tabs>
                            <w:spacing w:line="276" w:lineRule="auto"/>
                            <w:ind w:right="146"/>
                            <w:jc w:val="right"/>
                            <w:rPr>
                              <w:rFonts w:ascii="Myriad Pro" w:hAnsi="Myriad Pro"/>
                              <w:sz w:val="18"/>
                              <w:szCs w:val="18"/>
                            </w:rPr>
                          </w:pPr>
                          <w:r w:rsidRPr="00675309">
                            <w:rPr>
                              <w:rFonts w:ascii="Myriad Pro" w:hAnsi="Myriad Pro" w:cs="Calibri"/>
                              <w:sz w:val="18"/>
                              <w:szCs w:val="18"/>
                            </w:rPr>
                            <w:t>Email friends@tlmint.org   www.leprosymission.org</w:t>
                          </w:r>
                        </w:p>
                        <w:p w14:paraId="48A5DE2A" w14:textId="77777777" w:rsidR="002C57C8" w:rsidRPr="000912CC" w:rsidRDefault="002C57C8" w:rsidP="002C57C8">
                          <w:pPr>
                            <w:tabs>
                              <w:tab w:val="left" w:pos="0"/>
                            </w:tabs>
                            <w:spacing w:line="276" w:lineRule="auto"/>
                            <w:jc w:val="center"/>
                            <w:rPr>
                              <w:rFonts w:ascii="Algerian" w:hAnsi="Algerian"/>
                              <w:color w:val="8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06007" id="_x0000_t202" coordsize="21600,21600" o:spt="202" path="m,l,21600r21600,l21600,xe">
              <v:stroke joinstyle="miter"/>
              <v:path gradientshapeok="t" o:connecttype="rect"/>
            </v:shapetype>
            <v:shape id="Text Box 2" o:spid="_x0000_s1027" type="#_x0000_t202" style="position:absolute;margin-left:110.05pt;margin-top:-6.7pt;width:340.7pt;height:7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uDtw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" filled="f" stroked="f">
              <v:textbox>
                <w:txbxContent>
                  <w:p w14:paraId="6EC5860B" w14:textId="6B945DA5" w:rsidR="002C57C8" w:rsidRPr="00675309" w:rsidRDefault="002C57C8" w:rsidP="00675309">
                    <w:pPr>
                      <w:tabs>
                        <w:tab w:val="left" w:pos="0"/>
                      </w:tabs>
                      <w:jc w:val="right"/>
                      <w:rPr>
                        <w:rFonts w:ascii="Myriad Pro" w:hAnsi="Myriad Pro" w:cs="Calibri"/>
                        <w:b/>
                        <w:sz w:val="18"/>
                        <w:szCs w:val="18"/>
                        <w:u w:val="single"/>
                      </w:rPr>
                    </w:pPr>
                    <w:r w:rsidRPr="00675309">
                      <w:rPr>
                        <w:rFonts w:ascii="Myriad Pro" w:hAnsi="Myriad Pro"/>
                        <w:b/>
                        <w:color w:val="800000"/>
                        <w:sz w:val="28"/>
                        <w:szCs w:val="28"/>
                        <w:u w:val="single"/>
                      </w:rPr>
                      <w:t>The Leprosy Mission Central Pension Scheme</w:t>
                    </w:r>
                    <w:r w:rsidRPr="00675309">
                      <w:rPr>
                        <w:rFonts w:ascii="Myriad Pro" w:hAnsi="Myriad Pro" w:cs="Calibri"/>
                        <w:b/>
                        <w:sz w:val="18"/>
                        <w:szCs w:val="18"/>
                        <w:u w:val="single"/>
                      </w:rPr>
                      <w:t xml:space="preserve">                                                                          </w:t>
                    </w:r>
                  </w:p>
                  <w:p w14:paraId="2AB44909" w14:textId="0DADDE63" w:rsidR="002C57C8" w:rsidRPr="00675309" w:rsidRDefault="002C57C8" w:rsidP="002C57C8">
                    <w:pPr>
                      <w:spacing w:line="276" w:lineRule="auto"/>
                      <w:ind w:right="146"/>
                      <w:jc w:val="right"/>
                      <w:rPr>
                        <w:rFonts w:ascii="Myriad Pro" w:hAnsi="Myriad Pro" w:cs="Calibri"/>
                        <w:sz w:val="20"/>
                        <w:szCs w:val="20"/>
                      </w:rPr>
                    </w:pPr>
                    <w:r w:rsidRPr="00675309">
                      <w:rPr>
                        <w:rFonts w:ascii="Myriad Pro" w:hAnsi="Myriad Pro" w:cs="Calibri"/>
                        <w:sz w:val="18"/>
                        <w:szCs w:val="18"/>
                      </w:rPr>
                      <w:t>80 Windmill Road, Brentford, Middlesex, TW8 0QH UK</w:t>
                    </w:r>
                  </w:p>
                  <w:p w14:paraId="6162AD9E" w14:textId="77777777" w:rsidR="002C57C8" w:rsidRPr="00675309" w:rsidRDefault="002C57C8" w:rsidP="002C57C8">
                    <w:pPr>
                      <w:pStyle w:val="Header"/>
                      <w:tabs>
                        <w:tab w:val="clear" w:pos="4153"/>
                        <w:tab w:val="clear" w:pos="8306"/>
                      </w:tabs>
                      <w:spacing w:line="276" w:lineRule="auto"/>
                      <w:ind w:right="146"/>
                      <w:jc w:val="right"/>
                      <w:rPr>
                        <w:rFonts w:ascii="Myriad Pro" w:hAnsi="Myriad Pro" w:cs="Calibri"/>
                        <w:sz w:val="18"/>
                        <w:szCs w:val="18"/>
                      </w:rPr>
                    </w:pPr>
                    <w:r w:rsidRPr="00675309">
                      <w:rPr>
                        <w:rFonts w:ascii="Myriad Pro" w:hAnsi="Myriad Pro" w:cs="Calibri"/>
                        <w:sz w:val="18"/>
                        <w:szCs w:val="18"/>
                      </w:rPr>
                      <w:t>Telephone 44 (0)20 8326 6767 Fax 44 (0)20 8326 6777</w:t>
                    </w:r>
                  </w:p>
                  <w:p w14:paraId="21AB6DF4" w14:textId="77777777" w:rsidR="002C57C8" w:rsidRPr="00675309" w:rsidRDefault="002C57C8" w:rsidP="002C57C8">
                    <w:pPr>
                      <w:pStyle w:val="Header"/>
                      <w:tabs>
                        <w:tab w:val="clear" w:pos="4153"/>
                        <w:tab w:val="clear" w:pos="8306"/>
                      </w:tabs>
                      <w:spacing w:line="276" w:lineRule="auto"/>
                      <w:ind w:right="146"/>
                      <w:jc w:val="right"/>
                      <w:rPr>
                        <w:rFonts w:ascii="Myriad Pro" w:hAnsi="Myriad Pro"/>
                        <w:sz w:val="18"/>
                        <w:szCs w:val="18"/>
                      </w:rPr>
                    </w:pPr>
                    <w:r w:rsidRPr="00675309">
                      <w:rPr>
                        <w:rFonts w:ascii="Myriad Pro" w:hAnsi="Myriad Pro" w:cs="Calibri"/>
                        <w:sz w:val="18"/>
                        <w:szCs w:val="18"/>
                      </w:rPr>
                      <w:t>Email friends@tlmint.org   www.leprosymission.org</w:t>
                    </w:r>
                  </w:p>
                  <w:p w14:paraId="48A5DE2A" w14:textId="77777777" w:rsidR="002C57C8" w:rsidRPr="000912CC" w:rsidRDefault="002C57C8" w:rsidP="002C57C8">
                    <w:pPr>
                      <w:tabs>
                        <w:tab w:val="left" w:pos="0"/>
                      </w:tabs>
                      <w:spacing w:line="276" w:lineRule="auto"/>
                      <w:jc w:val="center"/>
                      <w:rPr>
                        <w:rFonts w:ascii="Algerian" w:hAnsi="Algerian"/>
                        <w:color w:val="800000"/>
                        <w:sz w:val="28"/>
                        <w:szCs w:val="28"/>
                      </w:rPr>
                    </w:pPr>
                  </w:p>
                </w:txbxContent>
              </v:textbox>
            </v:shape>
          </w:pict>
        </mc:Fallback>
      </mc:AlternateContent>
    </w:r>
    <w:r>
      <w:rPr>
        <w:rFonts w:ascii="Calibri" w:hAnsi="Calibri" w:cs="Calibri"/>
        <w:sz w:val="28"/>
        <w:szCs w:val="28"/>
      </w:rPr>
      <w:t xml:space="preserve"> </w:t>
    </w:r>
    <w:r w:rsidRPr="000912CC">
      <w:rPr>
        <w:rFonts w:ascii="Calibri" w:hAnsi="Calibri" w:cs="Calibri"/>
        <w:noProof/>
        <w:sz w:val="28"/>
        <w:szCs w:val="28"/>
      </w:rPr>
      <w:drawing>
        <wp:inline distT="0" distB="0" distL="0" distR="0" wp14:anchorId="4B4D1A36" wp14:editId="67F3561E">
          <wp:extent cx="981075" cy="8572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57250"/>
                  </a:xfrm>
                  <a:prstGeom prst="rect">
                    <a:avLst/>
                  </a:prstGeom>
                  <a:noFill/>
                  <a:ln>
                    <a:noFill/>
                  </a:ln>
                </pic:spPr>
              </pic:pic>
            </a:graphicData>
          </a:graphic>
        </wp:inline>
      </w:drawing>
    </w:r>
    <w:r>
      <w:rPr>
        <w:rFonts w:ascii="Calibri" w:hAnsi="Calibri" w:cs="Calibri"/>
        <w:sz w:val="28"/>
        <w:szCs w:val="28"/>
      </w:rPr>
      <w:tab/>
    </w:r>
  </w:p>
  <w:p w14:paraId="6EEAE9EE" w14:textId="5F685E67" w:rsidR="00DF2E63" w:rsidRDefault="00DF2E63" w:rsidP="00A038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50E"/>
    <w:multiLevelType w:val="hybridMultilevel"/>
    <w:tmpl w:val="F1A4C0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404C91"/>
    <w:multiLevelType w:val="hybridMultilevel"/>
    <w:tmpl w:val="3FC0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C1E92"/>
    <w:multiLevelType w:val="hybridMultilevel"/>
    <w:tmpl w:val="1B7CE0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D123B"/>
    <w:multiLevelType w:val="hybridMultilevel"/>
    <w:tmpl w:val="0706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6925"/>
    <w:multiLevelType w:val="hybridMultilevel"/>
    <w:tmpl w:val="20467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37123"/>
    <w:multiLevelType w:val="hybridMultilevel"/>
    <w:tmpl w:val="38B4C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400E77"/>
    <w:multiLevelType w:val="hybridMultilevel"/>
    <w:tmpl w:val="8B72F492"/>
    <w:lvl w:ilvl="0" w:tplc="BA46854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812C4"/>
    <w:multiLevelType w:val="hybridMultilevel"/>
    <w:tmpl w:val="1E16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3295C"/>
    <w:multiLevelType w:val="hybridMultilevel"/>
    <w:tmpl w:val="62C47042"/>
    <w:lvl w:ilvl="0" w:tplc="3ECA391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50C268F8"/>
    <w:multiLevelType w:val="hybridMultilevel"/>
    <w:tmpl w:val="9E16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E3CF8"/>
    <w:multiLevelType w:val="hybridMultilevel"/>
    <w:tmpl w:val="517E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CF4DDD"/>
    <w:multiLevelType w:val="hybridMultilevel"/>
    <w:tmpl w:val="9F02B1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9F257D0"/>
    <w:multiLevelType w:val="hybridMultilevel"/>
    <w:tmpl w:val="345E5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2A4DBA"/>
    <w:multiLevelType w:val="hybridMultilevel"/>
    <w:tmpl w:val="A4CE035C"/>
    <w:lvl w:ilvl="0" w:tplc="4E94092E">
      <w:start w:val="1"/>
      <w:numFmt w:val="bullet"/>
      <w:lvlText w:val=""/>
      <w:lvlJc w:val="left"/>
      <w:pPr>
        <w:tabs>
          <w:tab w:val="num" w:pos="360"/>
        </w:tabs>
        <w:ind w:left="360" w:hanging="360"/>
      </w:pPr>
      <w:rPr>
        <w:rFonts w:ascii="Wingdings" w:hAnsi="Wingdings"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30634"/>
    <w:multiLevelType w:val="hybridMultilevel"/>
    <w:tmpl w:val="3C2A8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0E51A2"/>
    <w:multiLevelType w:val="hybridMultilevel"/>
    <w:tmpl w:val="084A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A1494"/>
    <w:multiLevelType w:val="hybridMultilevel"/>
    <w:tmpl w:val="C394C0A0"/>
    <w:lvl w:ilvl="0" w:tplc="4E94092E">
      <w:start w:val="1"/>
      <w:numFmt w:val="bullet"/>
      <w:lvlText w:val=""/>
      <w:lvlJc w:val="left"/>
      <w:pPr>
        <w:tabs>
          <w:tab w:val="num" w:pos="360"/>
        </w:tabs>
        <w:ind w:left="360" w:hanging="360"/>
      </w:pPr>
      <w:rPr>
        <w:rFonts w:ascii="Wingdings" w:hAnsi="Wingdings"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8116A6"/>
    <w:multiLevelType w:val="hybridMultilevel"/>
    <w:tmpl w:val="2C5E8F1E"/>
    <w:lvl w:ilvl="0" w:tplc="4E94092E">
      <w:start w:val="1"/>
      <w:numFmt w:val="bullet"/>
      <w:lvlText w:val=""/>
      <w:lvlJc w:val="left"/>
      <w:pPr>
        <w:tabs>
          <w:tab w:val="num" w:pos="360"/>
        </w:tabs>
        <w:ind w:left="360" w:hanging="360"/>
      </w:pPr>
      <w:rPr>
        <w:rFonts w:ascii="Wingdings" w:hAnsi="Wingdings"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DF114F"/>
    <w:multiLevelType w:val="hybridMultilevel"/>
    <w:tmpl w:val="646AC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7"/>
  </w:num>
  <w:num w:numId="4">
    <w:abstractNumId w:val="13"/>
  </w:num>
  <w:num w:numId="5">
    <w:abstractNumId w:val="0"/>
  </w:num>
  <w:num w:numId="6">
    <w:abstractNumId w:val="11"/>
  </w:num>
  <w:num w:numId="7">
    <w:abstractNumId w:val="16"/>
  </w:num>
  <w:num w:numId="8">
    <w:abstractNumId w:val="14"/>
  </w:num>
  <w:num w:numId="9">
    <w:abstractNumId w:val="5"/>
  </w:num>
  <w:num w:numId="10">
    <w:abstractNumId w:val="15"/>
  </w:num>
  <w:num w:numId="11">
    <w:abstractNumId w:val="6"/>
  </w:num>
  <w:num w:numId="12">
    <w:abstractNumId w:val="7"/>
  </w:num>
  <w:num w:numId="13">
    <w:abstractNumId w:val="9"/>
  </w:num>
  <w:num w:numId="14">
    <w:abstractNumId w:val="4"/>
  </w:num>
  <w:num w:numId="15">
    <w:abstractNumId w:val="8"/>
  </w:num>
  <w:num w:numId="16">
    <w:abstractNumId w:val="1"/>
  </w:num>
  <w:num w:numId="17">
    <w:abstractNumId w:val="18"/>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OLogoVersion" w:val="3"/>
  </w:docVars>
  <w:rsids>
    <w:rsidRoot w:val="005217C3"/>
    <w:rsid w:val="000118B6"/>
    <w:rsid w:val="00016BBD"/>
    <w:rsid w:val="0003026F"/>
    <w:rsid w:val="00032A3E"/>
    <w:rsid w:val="0003476C"/>
    <w:rsid w:val="00035216"/>
    <w:rsid w:val="0005153C"/>
    <w:rsid w:val="00057190"/>
    <w:rsid w:val="00063085"/>
    <w:rsid w:val="00063C13"/>
    <w:rsid w:val="00063F81"/>
    <w:rsid w:val="0007387C"/>
    <w:rsid w:val="00081321"/>
    <w:rsid w:val="00085AB4"/>
    <w:rsid w:val="00086337"/>
    <w:rsid w:val="00093DA7"/>
    <w:rsid w:val="00094094"/>
    <w:rsid w:val="00095C2E"/>
    <w:rsid w:val="000A642A"/>
    <w:rsid w:val="000B3019"/>
    <w:rsid w:val="000B771A"/>
    <w:rsid w:val="000C526D"/>
    <w:rsid w:val="000D6284"/>
    <w:rsid w:val="000E0023"/>
    <w:rsid w:val="000F78BD"/>
    <w:rsid w:val="001100C9"/>
    <w:rsid w:val="00111FF8"/>
    <w:rsid w:val="00112331"/>
    <w:rsid w:val="001225D5"/>
    <w:rsid w:val="0012477C"/>
    <w:rsid w:val="00137A23"/>
    <w:rsid w:val="00140FBF"/>
    <w:rsid w:val="00142B79"/>
    <w:rsid w:val="0014685F"/>
    <w:rsid w:val="00155D9B"/>
    <w:rsid w:val="00160DD0"/>
    <w:rsid w:val="00182EFC"/>
    <w:rsid w:val="0019071E"/>
    <w:rsid w:val="00193DCE"/>
    <w:rsid w:val="001953F3"/>
    <w:rsid w:val="00195E30"/>
    <w:rsid w:val="001A0015"/>
    <w:rsid w:val="001A03DA"/>
    <w:rsid w:val="001A1CAA"/>
    <w:rsid w:val="001A5005"/>
    <w:rsid w:val="001B1A29"/>
    <w:rsid w:val="001B3DBF"/>
    <w:rsid w:val="001D454E"/>
    <w:rsid w:val="001D713F"/>
    <w:rsid w:val="001E0465"/>
    <w:rsid w:val="002219C3"/>
    <w:rsid w:val="002229E8"/>
    <w:rsid w:val="00230794"/>
    <w:rsid w:val="00230C1A"/>
    <w:rsid w:val="00233594"/>
    <w:rsid w:val="00236825"/>
    <w:rsid w:val="00237502"/>
    <w:rsid w:val="0024179C"/>
    <w:rsid w:val="00246FED"/>
    <w:rsid w:val="002533A5"/>
    <w:rsid w:val="0025606A"/>
    <w:rsid w:val="00265DF6"/>
    <w:rsid w:val="00267A63"/>
    <w:rsid w:val="00275CF6"/>
    <w:rsid w:val="00281587"/>
    <w:rsid w:val="00281F4E"/>
    <w:rsid w:val="00295EBA"/>
    <w:rsid w:val="002A2B84"/>
    <w:rsid w:val="002B6272"/>
    <w:rsid w:val="002B6EB2"/>
    <w:rsid w:val="002C4774"/>
    <w:rsid w:val="002C57C8"/>
    <w:rsid w:val="002C6D4D"/>
    <w:rsid w:val="002D18A3"/>
    <w:rsid w:val="002D4E94"/>
    <w:rsid w:val="002E4398"/>
    <w:rsid w:val="002E5B4F"/>
    <w:rsid w:val="002F0595"/>
    <w:rsid w:val="002F07A6"/>
    <w:rsid w:val="002F1219"/>
    <w:rsid w:val="002F4626"/>
    <w:rsid w:val="00300A15"/>
    <w:rsid w:val="0031783A"/>
    <w:rsid w:val="00323047"/>
    <w:rsid w:val="0032687C"/>
    <w:rsid w:val="00340AF6"/>
    <w:rsid w:val="003433CF"/>
    <w:rsid w:val="00343BD0"/>
    <w:rsid w:val="003477F8"/>
    <w:rsid w:val="00363489"/>
    <w:rsid w:val="00372DD6"/>
    <w:rsid w:val="003811F3"/>
    <w:rsid w:val="0038592F"/>
    <w:rsid w:val="00393951"/>
    <w:rsid w:val="00395B04"/>
    <w:rsid w:val="003A04E6"/>
    <w:rsid w:val="003A33C4"/>
    <w:rsid w:val="003B379F"/>
    <w:rsid w:val="003D08C3"/>
    <w:rsid w:val="003D492A"/>
    <w:rsid w:val="003F1600"/>
    <w:rsid w:val="00402E5D"/>
    <w:rsid w:val="004103EA"/>
    <w:rsid w:val="0041556C"/>
    <w:rsid w:val="0042046F"/>
    <w:rsid w:val="00421050"/>
    <w:rsid w:val="00422218"/>
    <w:rsid w:val="00432E04"/>
    <w:rsid w:val="0043464C"/>
    <w:rsid w:val="00434B71"/>
    <w:rsid w:val="00436C17"/>
    <w:rsid w:val="00443FE3"/>
    <w:rsid w:val="00445577"/>
    <w:rsid w:val="004530EF"/>
    <w:rsid w:val="00453DC3"/>
    <w:rsid w:val="00455BD4"/>
    <w:rsid w:val="00466C5A"/>
    <w:rsid w:val="004775F5"/>
    <w:rsid w:val="0049049B"/>
    <w:rsid w:val="0049413E"/>
    <w:rsid w:val="004B1373"/>
    <w:rsid w:val="004C1E79"/>
    <w:rsid w:val="004C3F57"/>
    <w:rsid w:val="004D243F"/>
    <w:rsid w:val="004E54E9"/>
    <w:rsid w:val="004E6E38"/>
    <w:rsid w:val="004E7BB4"/>
    <w:rsid w:val="004F5F0A"/>
    <w:rsid w:val="004F76CC"/>
    <w:rsid w:val="00500CB4"/>
    <w:rsid w:val="00500D3C"/>
    <w:rsid w:val="0050443D"/>
    <w:rsid w:val="00505BB5"/>
    <w:rsid w:val="00506CC9"/>
    <w:rsid w:val="005217C3"/>
    <w:rsid w:val="00526A4A"/>
    <w:rsid w:val="00533275"/>
    <w:rsid w:val="005368F4"/>
    <w:rsid w:val="005414E8"/>
    <w:rsid w:val="00546788"/>
    <w:rsid w:val="00547AEB"/>
    <w:rsid w:val="005538C6"/>
    <w:rsid w:val="0056216C"/>
    <w:rsid w:val="00562AF7"/>
    <w:rsid w:val="00580DC1"/>
    <w:rsid w:val="0058385D"/>
    <w:rsid w:val="005849B4"/>
    <w:rsid w:val="0058546E"/>
    <w:rsid w:val="00597B9C"/>
    <w:rsid w:val="005A57D5"/>
    <w:rsid w:val="005B55F5"/>
    <w:rsid w:val="005C1C2B"/>
    <w:rsid w:val="005C7D77"/>
    <w:rsid w:val="005D3C9A"/>
    <w:rsid w:val="005E1A5F"/>
    <w:rsid w:val="005E25C9"/>
    <w:rsid w:val="005F4C8D"/>
    <w:rsid w:val="00601FE4"/>
    <w:rsid w:val="0062100A"/>
    <w:rsid w:val="00623CB3"/>
    <w:rsid w:val="0063638B"/>
    <w:rsid w:val="0064417E"/>
    <w:rsid w:val="00654337"/>
    <w:rsid w:val="0065528C"/>
    <w:rsid w:val="00657440"/>
    <w:rsid w:val="00661AF1"/>
    <w:rsid w:val="00675309"/>
    <w:rsid w:val="006879A1"/>
    <w:rsid w:val="00691B5B"/>
    <w:rsid w:val="0069305D"/>
    <w:rsid w:val="006A7671"/>
    <w:rsid w:val="006C1F21"/>
    <w:rsid w:val="006C308A"/>
    <w:rsid w:val="006D38A3"/>
    <w:rsid w:val="006D5233"/>
    <w:rsid w:val="006E4E67"/>
    <w:rsid w:val="006E593A"/>
    <w:rsid w:val="006F2E66"/>
    <w:rsid w:val="00700B93"/>
    <w:rsid w:val="00700D6E"/>
    <w:rsid w:val="00704C3E"/>
    <w:rsid w:val="00712CEA"/>
    <w:rsid w:val="0072211A"/>
    <w:rsid w:val="007264F6"/>
    <w:rsid w:val="00726FBF"/>
    <w:rsid w:val="007332BE"/>
    <w:rsid w:val="00734110"/>
    <w:rsid w:val="00740C9C"/>
    <w:rsid w:val="00741DCB"/>
    <w:rsid w:val="00757440"/>
    <w:rsid w:val="007612A4"/>
    <w:rsid w:val="00765CC8"/>
    <w:rsid w:val="00766B2D"/>
    <w:rsid w:val="0077123B"/>
    <w:rsid w:val="007725CF"/>
    <w:rsid w:val="00781BFE"/>
    <w:rsid w:val="007863DB"/>
    <w:rsid w:val="00787196"/>
    <w:rsid w:val="007A3B47"/>
    <w:rsid w:val="007B4839"/>
    <w:rsid w:val="007B4C93"/>
    <w:rsid w:val="007C48C5"/>
    <w:rsid w:val="007C5384"/>
    <w:rsid w:val="007D4766"/>
    <w:rsid w:val="007E00DB"/>
    <w:rsid w:val="007E3E79"/>
    <w:rsid w:val="008044FB"/>
    <w:rsid w:val="00820036"/>
    <w:rsid w:val="008222FE"/>
    <w:rsid w:val="00826796"/>
    <w:rsid w:val="00836113"/>
    <w:rsid w:val="00840C27"/>
    <w:rsid w:val="00840CC3"/>
    <w:rsid w:val="0084230A"/>
    <w:rsid w:val="00844774"/>
    <w:rsid w:val="00856F04"/>
    <w:rsid w:val="008574BF"/>
    <w:rsid w:val="00862DAF"/>
    <w:rsid w:val="00865226"/>
    <w:rsid w:val="00872F8A"/>
    <w:rsid w:val="00876D2B"/>
    <w:rsid w:val="00877C97"/>
    <w:rsid w:val="0088186B"/>
    <w:rsid w:val="008A57B9"/>
    <w:rsid w:val="008A7A7E"/>
    <w:rsid w:val="008B1A2A"/>
    <w:rsid w:val="008C0508"/>
    <w:rsid w:val="008C349B"/>
    <w:rsid w:val="008D30B8"/>
    <w:rsid w:val="008D6DC6"/>
    <w:rsid w:val="008E150A"/>
    <w:rsid w:val="008F0A18"/>
    <w:rsid w:val="008F5F06"/>
    <w:rsid w:val="008F7C55"/>
    <w:rsid w:val="009112A1"/>
    <w:rsid w:val="00916234"/>
    <w:rsid w:val="00963ADF"/>
    <w:rsid w:val="009640DB"/>
    <w:rsid w:val="00964FAF"/>
    <w:rsid w:val="00972037"/>
    <w:rsid w:val="00975282"/>
    <w:rsid w:val="009841A2"/>
    <w:rsid w:val="009966F2"/>
    <w:rsid w:val="00997F98"/>
    <w:rsid w:val="009A470E"/>
    <w:rsid w:val="009C0D6C"/>
    <w:rsid w:val="009C56E4"/>
    <w:rsid w:val="009C62D5"/>
    <w:rsid w:val="009D102A"/>
    <w:rsid w:val="009E2A6B"/>
    <w:rsid w:val="009E6C6E"/>
    <w:rsid w:val="00A038B3"/>
    <w:rsid w:val="00A12235"/>
    <w:rsid w:val="00A123BD"/>
    <w:rsid w:val="00A21C12"/>
    <w:rsid w:val="00A25EE6"/>
    <w:rsid w:val="00A3785D"/>
    <w:rsid w:val="00A47B23"/>
    <w:rsid w:val="00A506AB"/>
    <w:rsid w:val="00A51421"/>
    <w:rsid w:val="00A57C6C"/>
    <w:rsid w:val="00A82BFD"/>
    <w:rsid w:val="00A9741F"/>
    <w:rsid w:val="00AA166D"/>
    <w:rsid w:val="00AB0E00"/>
    <w:rsid w:val="00AB386D"/>
    <w:rsid w:val="00AC0448"/>
    <w:rsid w:val="00B03B34"/>
    <w:rsid w:val="00B11F82"/>
    <w:rsid w:val="00B17F8B"/>
    <w:rsid w:val="00B25201"/>
    <w:rsid w:val="00B2767E"/>
    <w:rsid w:val="00B27719"/>
    <w:rsid w:val="00B3460D"/>
    <w:rsid w:val="00B40ABB"/>
    <w:rsid w:val="00B513F7"/>
    <w:rsid w:val="00B60B08"/>
    <w:rsid w:val="00B74F8B"/>
    <w:rsid w:val="00B81CE2"/>
    <w:rsid w:val="00B823CA"/>
    <w:rsid w:val="00B86928"/>
    <w:rsid w:val="00B97C91"/>
    <w:rsid w:val="00BA32F4"/>
    <w:rsid w:val="00BA6FA8"/>
    <w:rsid w:val="00BB30DE"/>
    <w:rsid w:val="00BC00D6"/>
    <w:rsid w:val="00BD14B3"/>
    <w:rsid w:val="00BD7859"/>
    <w:rsid w:val="00BE34F2"/>
    <w:rsid w:val="00BF1B2B"/>
    <w:rsid w:val="00C01311"/>
    <w:rsid w:val="00C0280C"/>
    <w:rsid w:val="00C101F0"/>
    <w:rsid w:val="00C10520"/>
    <w:rsid w:val="00C21E62"/>
    <w:rsid w:val="00C2319F"/>
    <w:rsid w:val="00C33986"/>
    <w:rsid w:val="00C51336"/>
    <w:rsid w:val="00C61CDF"/>
    <w:rsid w:val="00C70CAF"/>
    <w:rsid w:val="00C71B54"/>
    <w:rsid w:val="00C71CB2"/>
    <w:rsid w:val="00C7334D"/>
    <w:rsid w:val="00C80654"/>
    <w:rsid w:val="00C84FA1"/>
    <w:rsid w:val="00C931AF"/>
    <w:rsid w:val="00C93884"/>
    <w:rsid w:val="00C9674A"/>
    <w:rsid w:val="00CA477B"/>
    <w:rsid w:val="00CA5057"/>
    <w:rsid w:val="00CC3488"/>
    <w:rsid w:val="00CD1CD6"/>
    <w:rsid w:val="00CD7F83"/>
    <w:rsid w:val="00CF4370"/>
    <w:rsid w:val="00CF7B6C"/>
    <w:rsid w:val="00D070B1"/>
    <w:rsid w:val="00D221AF"/>
    <w:rsid w:val="00D233D9"/>
    <w:rsid w:val="00D34C5F"/>
    <w:rsid w:val="00D358F5"/>
    <w:rsid w:val="00D410CB"/>
    <w:rsid w:val="00D42317"/>
    <w:rsid w:val="00D51F5B"/>
    <w:rsid w:val="00D56E93"/>
    <w:rsid w:val="00D62C17"/>
    <w:rsid w:val="00D77863"/>
    <w:rsid w:val="00D80665"/>
    <w:rsid w:val="00DA4F1B"/>
    <w:rsid w:val="00DC3E9F"/>
    <w:rsid w:val="00DC73B9"/>
    <w:rsid w:val="00DE0CB0"/>
    <w:rsid w:val="00DE1A5A"/>
    <w:rsid w:val="00DE7F24"/>
    <w:rsid w:val="00DF2E63"/>
    <w:rsid w:val="00E04230"/>
    <w:rsid w:val="00E12F4C"/>
    <w:rsid w:val="00E24877"/>
    <w:rsid w:val="00E33FFB"/>
    <w:rsid w:val="00E36034"/>
    <w:rsid w:val="00E4514B"/>
    <w:rsid w:val="00E455E8"/>
    <w:rsid w:val="00E51AE5"/>
    <w:rsid w:val="00E57602"/>
    <w:rsid w:val="00E723C3"/>
    <w:rsid w:val="00E80C72"/>
    <w:rsid w:val="00E832C8"/>
    <w:rsid w:val="00E8409D"/>
    <w:rsid w:val="00E90CC5"/>
    <w:rsid w:val="00EA28B8"/>
    <w:rsid w:val="00EC17CB"/>
    <w:rsid w:val="00EC1A4D"/>
    <w:rsid w:val="00EC3970"/>
    <w:rsid w:val="00EC757A"/>
    <w:rsid w:val="00ED2FB1"/>
    <w:rsid w:val="00ED7A3A"/>
    <w:rsid w:val="00EE5661"/>
    <w:rsid w:val="00EE6CE3"/>
    <w:rsid w:val="00EE79FD"/>
    <w:rsid w:val="00EF1BEA"/>
    <w:rsid w:val="00EF5B33"/>
    <w:rsid w:val="00F00FA5"/>
    <w:rsid w:val="00F027DD"/>
    <w:rsid w:val="00F11971"/>
    <w:rsid w:val="00F2155A"/>
    <w:rsid w:val="00F2289B"/>
    <w:rsid w:val="00F41471"/>
    <w:rsid w:val="00F42C6F"/>
    <w:rsid w:val="00F43B93"/>
    <w:rsid w:val="00F45E22"/>
    <w:rsid w:val="00F530E9"/>
    <w:rsid w:val="00F57311"/>
    <w:rsid w:val="00F80979"/>
    <w:rsid w:val="00F820A9"/>
    <w:rsid w:val="00F8301E"/>
    <w:rsid w:val="00F94E17"/>
    <w:rsid w:val="00FA04F2"/>
    <w:rsid w:val="00FA71E9"/>
    <w:rsid w:val="00FB0963"/>
    <w:rsid w:val="00FC0E39"/>
    <w:rsid w:val="00FD005E"/>
    <w:rsid w:val="00FD066C"/>
    <w:rsid w:val="00FE24D6"/>
    <w:rsid w:val="00FE34B0"/>
    <w:rsid w:val="00FF24B7"/>
    <w:rsid w:val="00FF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B1BDE60"/>
  <w15:docId w15:val="{2148ECD3-1BA3-4237-B3AF-4090A9D6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0665"/>
    <w:rPr>
      <w:color w:val="0000FF"/>
      <w:u w:val="single"/>
    </w:rPr>
  </w:style>
  <w:style w:type="character" w:styleId="CommentReference">
    <w:name w:val="annotation reference"/>
    <w:rsid w:val="00FD066C"/>
    <w:rPr>
      <w:sz w:val="16"/>
      <w:szCs w:val="16"/>
    </w:rPr>
  </w:style>
  <w:style w:type="paragraph" w:styleId="CommentText">
    <w:name w:val="annotation text"/>
    <w:basedOn w:val="Normal"/>
    <w:link w:val="CommentTextChar"/>
    <w:rsid w:val="00FD066C"/>
    <w:rPr>
      <w:sz w:val="20"/>
      <w:szCs w:val="20"/>
    </w:rPr>
  </w:style>
  <w:style w:type="paragraph" w:styleId="CommentSubject">
    <w:name w:val="annotation subject"/>
    <w:basedOn w:val="CommentText"/>
    <w:next w:val="CommentText"/>
    <w:semiHidden/>
    <w:rsid w:val="00FD066C"/>
    <w:rPr>
      <w:b/>
    </w:rPr>
  </w:style>
  <w:style w:type="paragraph" w:styleId="BalloonText">
    <w:name w:val="Balloon Text"/>
    <w:basedOn w:val="Normal"/>
    <w:semiHidden/>
    <w:rsid w:val="00FD066C"/>
    <w:rPr>
      <w:rFonts w:ascii="Tahoma" w:hAnsi="Tahoma" w:cs="Tahoma"/>
      <w:sz w:val="16"/>
      <w:szCs w:val="16"/>
    </w:rPr>
  </w:style>
  <w:style w:type="paragraph" w:customStyle="1" w:styleId="Majorhead">
    <w:name w:val="Majorhead"/>
    <w:basedOn w:val="Normal"/>
    <w:rsid w:val="00421050"/>
    <w:pPr>
      <w:keepNext/>
      <w:pBdr>
        <w:bottom w:val="single" w:sz="18" w:space="2" w:color="0000FF"/>
      </w:pBdr>
      <w:spacing w:after="120"/>
    </w:pPr>
    <w:rPr>
      <w:rFonts w:cs="Times New Roman"/>
      <w:b/>
      <w:bCs w:val="0"/>
      <w:szCs w:val="20"/>
      <w:lang w:eastAsia="en-US"/>
    </w:rPr>
  </w:style>
  <w:style w:type="paragraph" w:styleId="BodyText">
    <w:name w:val="Body Text"/>
    <w:basedOn w:val="Normal"/>
    <w:link w:val="BodyTextChar"/>
    <w:rsid w:val="00421050"/>
    <w:pPr>
      <w:spacing w:after="120"/>
      <w:jc w:val="both"/>
    </w:pPr>
    <w:rPr>
      <w:rFonts w:ascii="Times New Roman" w:hAnsi="Times New Roman" w:cs="Times New Roman"/>
      <w:bCs w:val="0"/>
      <w:sz w:val="20"/>
      <w:szCs w:val="20"/>
      <w:lang w:eastAsia="en-US"/>
    </w:rPr>
  </w:style>
  <w:style w:type="paragraph" w:styleId="Header">
    <w:name w:val="header"/>
    <w:basedOn w:val="Normal"/>
    <w:rsid w:val="00C71CB2"/>
    <w:pPr>
      <w:tabs>
        <w:tab w:val="center" w:pos="4153"/>
        <w:tab w:val="right" w:pos="8306"/>
      </w:tabs>
    </w:pPr>
  </w:style>
  <w:style w:type="paragraph" w:styleId="Footer">
    <w:name w:val="footer"/>
    <w:basedOn w:val="Normal"/>
    <w:rsid w:val="00C71CB2"/>
    <w:pPr>
      <w:tabs>
        <w:tab w:val="center" w:pos="4153"/>
        <w:tab w:val="right" w:pos="8306"/>
      </w:tabs>
    </w:pPr>
  </w:style>
  <w:style w:type="character" w:styleId="PageNumber">
    <w:name w:val="page number"/>
    <w:basedOn w:val="DefaultParagraphFont"/>
    <w:rsid w:val="00A038B3"/>
  </w:style>
  <w:style w:type="character" w:styleId="FollowedHyperlink">
    <w:name w:val="FollowedHyperlink"/>
    <w:rsid w:val="008574BF"/>
    <w:rPr>
      <w:color w:val="800080"/>
      <w:u w:val="single"/>
    </w:rPr>
  </w:style>
  <w:style w:type="character" w:customStyle="1" w:styleId="CommentTextChar">
    <w:name w:val="Comment Text Char"/>
    <w:link w:val="CommentText"/>
    <w:rsid w:val="00BF1B2B"/>
    <w:rPr>
      <w:rFonts w:ascii="Arial" w:hAnsi="Arial" w:cs="Arial"/>
      <w:bCs/>
    </w:rPr>
  </w:style>
  <w:style w:type="paragraph" w:styleId="BodyText3">
    <w:name w:val="Body Text 3"/>
    <w:basedOn w:val="Normal"/>
    <w:link w:val="BodyText3Char"/>
    <w:rsid w:val="0014685F"/>
    <w:pPr>
      <w:spacing w:after="120"/>
    </w:pPr>
    <w:rPr>
      <w:sz w:val="16"/>
      <w:szCs w:val="16"/>
    </w:rPr>
  </w:style>
  <w:style w:type="character" w:customStyle="1" w:styleId="BodyText3Char">
    <w:name w:val="Body Text 3 Char"/>
    <w:link w:val="BodyText3"/>
    <w:rsid w:val="0014685F"/>
    <w:rPr>
      <w:rFonts w:ascii="Arial" w:hAnsi="Arial" w:cs="Arial"/>
      <w:bCs/>
      <w:sz w:val="16"/>
      <w:szCs w:val="16"/>
    </w:rPr>
  </w:style>
  <w:style w:type="character" w:customStyle="1" w:styleId="BodyTextChar">
    <w:name w:val="Body Text Char"/>
    <w:link w:val="BodyText"/>
    <w:rsid w:val="009E6C6E"/>
    <w:rPr>
      <w:lang w:eastAsia="en-US"/>
    </w:rPr>
  </w:style>
  <w:style w:type="paragraph" w:styleId="ListParagraph">
    <w:name w:val="List Paragraph"/>
    <w:basedOn w:val="Normal"/>
    <w:uiPriority w:val="34"/>
    <w:qFormat/>
    <w:rsid w:val="00877C97"/>
    <w:pPr>
      <w:ind w:left="720"/>
      <w:contextualSpacing/>
    </w:pPr>
  </w:style>
  <w:style w:type="paragraph" w:styleId="DocumentMap">
    <w:name w:val="Document Map"/>
    <w:basedOn w:val="Normal"/>
    <w:link w:val="DocumentMapChar"/>
    <w:semiHidden/>
    <w:rsid w:val="001225D5"/>
    <w:pPr>
      <w:shd w:val="clear" w:color="auto" w:fill="000080"/>
      <w:jc w:val="both"/>
    </w:pPr>
    <w:rPr>
      <w:rFonts w:ascii="Tahoma" w:hAnsi="Tahoma" w:cs="Tahoma"/>
      <w:bCs w:val="0"/>
      <w:sz w:val="20"/>
      <w:szCs w:val="20"/>
      <w:lang w:eastAsia="en-US"/>
    </w:rPr>
  </w:style>
  <w:style w:type="character" w:customStyle="1" w:styleId="DocumentMapChar">
    <w:name w:val="Document Map Char"/>
    <w:basedOn w:val="DefaultParagraphFont"/>
    <w:link w:val="DocumentMap"/>
    <w:semiHidden/>
    <w:rsid w:val="001225D5"/>
    <w:rPr>
      <w:rFonts w:ascii="Tahoma" w:hAnsi="Tahoma" w:cs="Tahoma"/>
      <w:shd w:val="clear" w:color="auto" w:fill="000080"/>
      <w:lang w:eastAsia="en-US"/>
    </w:rPr>
  </w:style>
  <w:style w:type="paragraph" w:customStyle="1" w:styleId="FATableText">
    <w:name w:val="FATableText"/>
    <w:basedOn w:val="Normal"/>
    <w:uiPriority w:val="19"/>
    <w:qFormat/>
    <w:rsid w:val="008B1A2A"/>
    <w:pPr>
      <w:keepLines/>
      <w:jc w:val="center"/>
    </w:pPr>
    <w:rPr>
      <w:rFonts w:asciiTheme="minorHAnsi" w:eastAsiaTheme="minorHAnsi" w:hAnsiTheme="minorHAnsi" w:cstheme="minorBidi"/>
      <w:bCs w:val="0"/>
      <w:color w:val="343434" w:themeColor="text1" w:themeTint="E6"/>
      <w:sz w:val="24"/>
    </w:rPr>
  </w:style>
  <w:style w:type="table" w:styleId="MediumGrid3-Accent1">
    <w:name w:val="Medium Grid 3 Accent 1"/>
    <w:aliases w:val="FATable"/>
    <w:basedOn w:val="TableNormal"/>
    <w:uiPriority w:val="69"/>
    <w:rsid w:val="008B1A2A"/>
    <w:pPr>
      <w:spacing w:after="160" w:line="259" w:lineRule="auto"/>
    </w:pPr>
    <w:rPr>
      <w:rFonts w:asciiTheme="minorHAnsi" w:eastAsiaTheme="minorHAnsi" w:hAnsiTheme="minorHAnsi" w:cstheme="minorBid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FATable1">
    <w:name w:val="FATable1"/>
    <w:basedOn w:val="TableNormal"/>
    <w:next w:val="MediumGrid3-Accent1"/>
    <w:uiPriority w:val="69"/>
    <w:rsid w:val="008B1A2A"/>
    <w:rPr>
      <w:rFonts w:asciiTheme="minorHAnsi" w:eastAsiaTheme="minorHAnsi" w:hAnsiTheme="minorHAnsi" w:cstheme="minorBidi"/>
      <w:sz w:val="24"/>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cantSplit/>
    </w:trPr>
    <w:tcPr>
      <w:shd w:val="clear" w:color="auto" w:fill="BCECFF" w:themeFill="accent1" w:themeFillTint="3F"/>
    </w:tcPr>
    <w:tblStylePr w:type="firstRow">
      <w:pPr>
        <w:jc w:val="center"/>
      </w:pPr>
      <w:rPr>
        <w:b/>
        <w:bCs/>
        <w:i w:val="0"/>
        <w:iCs w:val="0"/>
        <w:color w:val="FFFFFF" w:themeColor="background1"/>
      </w:rPr>
      <w:tblPr/>
      <w:trPr>
        <w:tblHeader/>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EF" w:themeFill="accent1"/>
        <w:vAlign w:val="center"/>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E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E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E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D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D9FF" w:themeFill="accent1" w:themeFillTint="7F"/>
      </w:tcPr>
    </w:tblStylePr>
  </w:style>
  <w:style w:type="character" w:customStyle="1" w:styleId="UnresolvedMention1">
    <w:name w:val="Unresolved Mention1"/>
    <w:basedOn w:val="DefaultParagraphFont"/>
    <w:uiPriority w:val="99"/>
    <w:semiHidden/>
    <w:unhideWhenUsed/>
    <w:rsid w:val="007B48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77407">
      <w:bodyDiv w:val="1"/>
      <w:marLeft w:val="0"/>
      <w:marRight w:val="0"/>
      <w:marTop w:val="0"/>
      <w:marBottom w:val="0"/>
      <w:divBdr>
        <w:top w:val="none" w:sz="0" w:space="0" w:color="auto"/>
        <w:left w:val="none" w:sz="0" w:space="0" w:color="auto"/>
        <w:bottom w:val="none" w:sz="0" w:space="0" w:color="auto"/>
        <w:right w:val="none" w:sz="0" w:space="0" w:color="auto"/>
      </w:divBdr>
    </w:div>
    <w:div w:id="13140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f.gov.uk/" TargetMode="External"/><Relationship Id="rId13" Type="http://schemas.openxmlformats.org/officeDocument/2006/relationships/hyperlink" Target="mailto:gladstone.worthington@leprosymissio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find-pension-contact-detai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heck-state-pens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ca.org.uk/scamsmart/how-avoid-pension-sca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hmrc-internal-manuals/pensions-tax-manu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 Theme">
  <a:themeElements>
    <a:clrScheme name="Custom 30">
      <a:dk1>
        <a:srgbClr val="1E1E1E"/>
      </a:dk1>
      <a:lt1>
        <a:sysClr val="window" lastClr="FFFFFF"/>
      </a:lt1>
      <a:dk2>
        <a:srgbClr val="00B0F0"/>
      </a:dk2>
      <a:lt2>
        <a:srgbClr val="E6E6E6"/>
      </a:lt2>
      <a:accent1>
        <a:srgbClr val="00AEEF"/>
      </a:accent1>
      <a:accent2>
        <a:srgbClr val="B71234"/>
      </a:accent2>
      <a:accent3>
        <a:srgbClr val="003F72"/>
      </a:accent3>
      <a:accent4>
        <a:srgbClr val="77216F"/>
      </a:accent4>
      <a:accent5>
        <a:srgbClr val="ED7D31"/>
      </a:accent5>
      <a:accent6>
        <a:srgbClr val="B1BE2D"/>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A Theme" id="{3739A9A5-8B61-455B-83C2-40A6E68F6202}" vid="{FCBC6CB2-4308-40ED-AA6C-D38B56FE57B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6224E-B517-4284-94FF-4E0CFC4A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2231</Words>
  <Characters>11818</Characters>
  <Application>Microsoft Office Word</Application>
  <DocSecurity>4</DocSecurity>
  <Lines>98</Lines>
  <Paragraphs>28</Paragraphs>
  <ScaleCrop>false</ScaleCrop>
  <HeadingPairs>
    <vt:vector size="2" baseType="variant">
      <vt:variant>
        <vt:lpstr>Title</vt:lpstr>
      </vt:variant>
      <vt:variant>
        <vt:i4>1</vt:i4>
      </vt:variant>
    </vt:vector>
  </HeadingPairs>
  <TitlesOfParts>
    <vt:vector size="1" baseType="lpstr">
      <vt:lpstr>The Leprosy Mission Central Pension Scheme</vt:lpstr>
    </vt:vector>
  </TitlesOfParts>
  <Company>First Actuarial LLP</Company>
  <LinksUpToDate>false</LinksUpToDate>
  <CharactersWithSpaces>14021</CharactersWithSpaces>
  <SharedDoc>false</SharedDoc>
  <HLinks>
    <vt:vector size="18" baseType="variant">
      <vt:variant>
        <vt:i4>3014678</vt:i4>
      </vt:variant>
      <vt:variant>
        <vt:i4>6</vt:i4>
      </vt:variant>
      <vt:variant>
        <vt:i4>0</vt:i4>
      </vt:variant>
      <vt:variant>
        <vt:i4>5</vt:i4>
      </vt:variant>
      <vt:variant>
        <vt:lpwstr>mailto:AlanG@tlmint.org</vt:lpwstr>
      </vt:variant>
      <vt:variant>
        <vt:lpwstr/>
      </vt:variant>
      <vt:variant>
        <vt:i4>6094931</vt:i4>
      </vt:variant>
      <vt:variant>
        <vt:i4>3</vt:i4>
      </vt:variant>
      <vt:variant>
        <vt:i4>0</vt:i4>
      </vt:variant>
      <vt:variant>
        <vt:i4>5</vt:i4>
      </vt:variant>
      <vt:variant>
        <vt:lpwstr>http://sn.im/273w12v</vt:lpwstr>
      </vt:variant>
      <vt:variant>
        <vt:lpwstr/>
      </vt:variant>
      <vt:variant>
        <vt:i4>7733284</vt:i4>
      </vt:variant>
      <vt:variant>
        <vt:i4>0</vt:i4>
      </vt:variant>
      <vt:variant>
        <vt:i4>0</vt:i4>
      </vt:variant>
      <vt:variant>
        <vt:i4>5</vt:i4>
      </vt:variant>
      <vt:variant>
        <vt:lpwstr>http://www.ppf.gov.uk/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Leprosy Mission Central Pension Scheme</dc:title>
  <dc:creator>marina.sanders</dc:creator>
  <cp:lastModifiedBy>Tim Burton-Jones</cp:lastModifiedBy>
  <cp:revision>2</cp:revision>
  <cp:lastPrinted>2021-05-14T19:01:00Z</cp:lastPrinted>
  <dcterms:created xsi:type="dcterms:W3CDTF">2021-06-17T12:32:00Z</dcterms:created>
  <dcterms:modified xsi:type="dcterms:W3CDTF">2021-06-17T12:32:00Z</dcterms:modified>
</cp:coreProperties>
</file>